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41" w:rsidRPr="00933595" w:rsidRDefault="002A2FED">
      <w:pPr>
        <w:spacing w:line="600" w:lineRule="exact"/>
        <w:jc w:val="center"/>
        <w:outlineLvl w:val="0"/>
        <w:rPr>
          <w:rFonts w:ascii="华文中宋" w:eastAsia="华文中宋" w:hAnsi="华文中宋" w:cs="Arial"/>
          <w:bCs/>
          <w:sz w:val="44"/>
          <w:szCs w:val="44"/>
        </w:rPr>
      </w:pPr>
      <w:bookmarkStart w:id="0" w:name="_Toc32100"/>
      <w:bookmarkStart w:id="1" w:name="_Toc7010"/>
      <w:bookmarkStart w:id="2" w:name="_Toc6092"/>
      <w:r w:rsidRPr="00933595">
        <w:rPr>
          <w:rFonts w:ascii="华文中宋" w:eastAsia="华文中宋" w:hAnsi="华文中宋" w:cs="Arial" w:hint="eastAsia"/>
          <w:bCs/>
          <w:sz w:val="44"/>
          <w:szCs w:val="44"/>
        </w:rPr>
        <w:t>甘肃省科学院传感技术研究所2019年度</w:t>
      </w:r>
      <w:bookmarkEnd w:id="0"/>
      <w:bookmarkEnd w:id="1"/>
    </w:p>
    <w:p w:rsidR="008D3D41" w:rsidRPr="00933595" w:rsidRDefault="002A2FED" w:rsidP="00252D38">
      <w:pPr>
        <w:spacing w:afterLines="100" w:line="600" w:lineRule="exact"/>
        <w:jc w:val="center"/>
        <w:outlineLvl w:val="0"/>
        <w:rPr>
          <w:rFonts w:ascii="华文中宋" w:eastAsia="华文中宋" w:hAnsi="华文中宋" w:cs="Arial"/>
          <w:bCs/>
          <w:sz w:val="44"/>
          <w:szCs w:val="44"/>
        </w:rPr>
      </w:pPr>
      <w:bookmarkStart w:id="3" w:name="_Toc584"/>
      <w:bookmarkStart w:id="4" w:name="_Toc5466"/>
      <w:r w:rsidRPr="00933595">
        <w:rPr>
          <w:rFonts w:ascii="华文中宋" w:eastAsia="华文中宋" w:hAnsi="华文中宋" w:cs="Arial" w:hint="eastAsia"/>
          <w:bCs/>
          <w:sz w:val="44"/>
          <w:szCs w:val="44"/>
        </w:rPr>
        <w:t>省级预算执行情况</w:t>
      </w:r>
      <w:bookmarkStart w:id="5" w:name="_Toc4963"/>
      <w:bookmarkEnd w:id="2"/>
      <w:r w:rsidRPr="00933595">
        <w:rPr>
          <w:rFonts w:ascii="华文中宋" w:eastAsia="华文中宋" w:hAnsi="华文中宋" w:cs="Arial" w:hint="eastAsia"/>
          <w:bCs/>
          <w:sz w:val="44"/>
          <w:szCs w:val="44"/>
        </w:rPr>
        <w:t>部门整体绩效评价报告</w:t>
      </w:r>
      <w:bookmarkEnd w:id="3"/>
      <w:bookmarkEnd w:id="4"/>
      <w:bookmarkEnd w:id="5"/>
    </w:p>
    <w:p w:rsidR="008D3D41" w:rsidRPr="00933595" w:rsidRDefault="002A2FED" w:rsidP="00933595">
      <w:pPr>
        <w:spacing w:line="600" w:lineRule="exact"/>
        <w:ind w:firstLineChars="200" w:firstLine="640"/>
        <w:rPr>
          <w:rFonts w:ascii="华文中宋" w:eastAsia="华文中宋" w:hAnsi="华文中宋"/>
          <w:sz w:val="32"/>
          <w:szCs w:val="32"/>
        </w:rPr>
      </w:pPr>
      <w:r w:rsidRPr="00933595">
        <w:rPr>
          <w:rFonts w:ascii="华文中宋" w:eastAsia="华文中宋" w:hAnsi="华文中宋" w:cs="仿宋_GB2312" w:hint="eastAsia"/>
          <w:sz w:val="32"/>
          <w:szCs w:val="32"/>
        </w:rPr>
        <w:t>为加强财政预算绩效管理，提高财政资金使用效益，根据《中共甘肃省委 甘肃省人民政府关于全面实施预算绩效管理的实施意见》（甘发〔2018〕32号）、《甘肃省财政厅关于开展2019年度省级预算执行情况绩效评价工作的通知》（甘财绩〔2020〕3号）</w:t>
      </w:r>
      <w:r w:rsidR="00933595" w:rsidRPr="00933595">
        <w:rPr>
          <w:rFonts w:ascii="华文中宋" w:eastAsia="华文中宋" w:hAnsi="华文中宋" w:cs="仿宋_GB2312" w:hint="eastAsia"/>
          <w:sz w:val="32"/>
          <w:szCs w:val="32"/>
        </w:rPr>
        <w:t>、</w:t>
      </w:r>
      <w:r w:rsidR="00933595" w:rsidRPr="00933595">
        <w:rPr>
          <w:rFonts w:ascii="华文中宋" w:eastAsia="华文中宋" w:hAnsi="华文中宋" w:hint="eastAsia"/>
          <w:sz w:val="32"/>
          <w:szCs w:val="32"/>
        </w:rPr>
        <w:t>《甘肃省财政厅关于进一步推动预算绩效管理强化项目库建设的通知》（甘财预</w:t>
      </w:r>
      <w:r w:rsidR="00933595" w:rsidRPr="00933595">
        <w:rPr>
          <w:rFonts w:ascii="华文中宋" w:eastAsia="华文中宋" w:hAnsi="华文中宋"/>
          <w:sz w:val="32"/>
          <w:szCs w:val="32"/>
        </w:rPr>
        <w:t>[2020]24</w:t>
      </w:r>
      <w:r w:rsidR="00933595" w:rsidRPr="00933595">
        <w:rPr>
          <w:rFonts w:ascii="华文中宋" w:eastAsia="华文中宋" w:hAnsi="华文中宋" w:hint="eastAsia"/>
          <w:sz w:val="32"/>
          <w:szCs w:val="32"/>
        </w:rPr>
        <w:t>号</w:t>
      </w:r>
      <w:r w:rsidR="00252D38">
        <w:rPr>
          <w:rFonts w:ascii="华文中宋" w:eastAsia="华文中宋" w:hAnsi="华文中宋"/>
          <w:sz w:val="32"/>
          <w:szCs w:val="32"/>
        </w:rPr>
        <w:t>）</w:t>
      </w:r>
      <w:r w:rsidR="00933595">
        <w:rPr>
          <w:rFonts w:ascii="华文中宋" w:eastAsia="华文中宋" w:hAnsi="华文中宋" w:hint="eastAsia"/>
          <w:sz w:val="32"/>
          <w:szCs w:val="32"/>
        </w:rPr>
        <w:t>文件</w:t>
      </w:r>
      <w:r w:rsidRPr="00933595">
        <w:rPr>
          <w:rFonts w:ascii="华文中宋" w:eastAsia="华文中宋" w:hAnsi="华文中宋" w:cs="仿宋_GB2312" w:hint="eastAsia"/>
          <w:sz w:val="32"/>
          <w:szCs w:val="32"/>
        </w:rPr>
        <w:t>要求，2020年6月，受甘肃省科学院委托，甘肃省科学技术情报研究所对甘肃省科学院传感技术研究所2019年度省级预算执行情况部门整体绩效进行了评价。</w:t>
      </w:r>
    </w:p>
    <w:p w:rsidR="008D3D41" w:rsidRPr="00933595" w:rsidRDefault="002A2FED" w:rsidP="00252D38">
      <w:pPr>
        <w:spacing w:beforeLines="50" w:afterLines="50" w:line="600" w:lineRule="exact"/>
        <w:ind w:firstLineChars="200" w:firstLine="640"/>
        <w:outlineLvl w:val="0"/>
        <w:rPr>
          <w:rFonts w:ascii="华文中宋" w:eastAsia="华文中宋" w:hAnsi="华文中宋"/>
          <w:sz w:val="32"/>
          <w:szCs w:val="32"/>
        </w:rPr>
      </w:pPr>
      <w:bookmarkStart w:id="6" w:name="_Toc22955"/>
      <w:r w:rsidRPr="00933595">
        <w:rPr>
          <w:rFonts w:ascii="华文中宋" w:eastAsia="华文中宋" w:hAnsi="华文中宋" w:hint="eastAsia"/>
          <w:sz w:val="32"/>
          <w:szCs w:val="32"/>
        </w:rPr>
        <w:t>一、基本情况</w:t>
      </w:r>
      <w:bookmarkEnd w:id="6"/>
    </w:p>
    <w:p w:rsidR="008D3D41" w:rsidRPr="00933595" w:rsidRDefault="002A2FED" w:rsidP="00252D38">
      <w:pPr>
        <w:spacing w:beforeLines="50" w:afterLines="50" w:line="600" w:lineRule="exact"/>
        <w:ind w:firstLineChars="200" w:firstLine="641"/>
        <w:jc w:val="left"/>
        <w:outlineLvl w:val="1"/>
        <w:rPr>
          <w:rFonts w:ascii="华文中宋" w:eastAsia="华文中宋" w:hAnsi="华文中宋" w:cs="仿宋_GB2312"/>
          <w:b/>
          <w:bCs/>
          <w:sz w:val="32"/>
          <w:szCs w:val="32"/>
        </w:rPr>
      </w:pPr>
      <w:bookmarkStart w:id="7" w:name="_Toc23418"/>
      <w:bookmarkStart w:id="8" w:name="_Toc273"/>
      <w:r w:rsidRPr="00933595">
        <w:rPr>
          <w:rFonts w:ascii="华文中宋" w:eastAsia="华文中宋" w:hAnsi="华文中宋" w:cs="仿宋_GB2312" w:hint="eastAsia"/>
          <w:b/>
          <w:bCs/>
          <w:sz w:val="32"/>
          <w:szCs w:val="32"/>
        </w:rPr>
        <w:t>（一）单位整体情况</w:t>
      </w:r>
      <w:bookmarkEnd w:id="7"/>
    </w:p>
    <w:p w:rsidR="008D3D41" w:rsidRPr="00933595" w:rsidRDefault="002A2FED">
      <w:pPr>
        <w:spacing w:line="600" w:lineRule="exact"/>
        <w:ind w:firstLineChars="200" w:firstLine="641"/>
        <w:outlineLvl w:val="2"/>
        <w:rPr>
          <w:rFonts w:ascii="华文中宋" w:eastAsia="华文中宋" w:hAnsi="华文中宋" w:cs="华文楷体"/>
          <w:b/>
          <w:bCs/>
          <w:snapToGrid w:val="0"/>
          <w:kern w:val="0"/>
          <w:sz w:val="32"/>
          <w:szCs w:val="32"/>
        </w:rPr>
      </w:pPr>
      <w:r w:rsidRPr="00933595">
        <w:rPr>
          <w:rFonts w:ascii="华文中宋" w:eastAsia="华文中宋" w:hAnsi="华文中宋" w:cs="华文楷体" w:hint="eastAsia"/>
          <w:b/>
          <w:bCs/>
          <w:snapToGrid w:val="0"/>
          <w:kern w:val="0"/>
          <w:sz w:val="32"/>
          <w:szCs w:val="32"/>
        </w:rPr>
        <w:t>1．单位主要职能</w:t>
      </w:r>
      <w:bookmarkEnd w:id="8"/>
    </w:p>
    <w:p w:rsidR="008D3D41" w:rsidRPr="00933595" w:rsidRDefault="002A2FED" w:rsidP="00933595">
      <w:pPr>
        <w:spacing w:line="600" w:lineRule="exact"/>
        <w:ind w:firstLineChars="200" w:firstLine="640"/>
        <w:rPr>
          <w:rFonts w:ascii="华文中宋" w:eastAsia="华文中宋" w:hAnsi="华文中宋" w:cs="仿宋_GB2312"/>
          <w:sz w:val="32"/>
          <w:szCs w:val="32"/>
        </w:rPr>
      </w:pPr>
      <w:r w:rsidRPr="00933595">
        <w:rPr>
          <w:rFonts w:ascii="华文中宋" w:eastAsia="华文中宋" w:hAnsi="华文中宋" w:cs="仿宋_GB2312" w:hint="eastAsia"/>
          <w:sz w:val="32"/>
          <w:szCs w:val="32"/>
        </w:rPr>
        <w:t>甘肃省科学院传感技术研究所成立于1985年10月，是甘肃省省属社会公益类科学研究机构，专门从事传感器及其应用技术的研究、开发、技术咨询与技术服务。重点研究方向为“纳</w:t>
      </w:r>
      <w:r w:rsidRPr="00933595">
        <w:rPr>
          <w:rFonts w:ascii="华文中宋" w:eastAsia="华文中宋" w:hAnsi="华文中宋" w:cs="仿宋_GB2312" w:hint="eastAsia"/>
          <w:sz w:val="32"/>
          <w:szCs w:val="32"/>
        </w:rPr>
        <w:lastRenderedPageBreak/>
        <w:t>米功能材料研究”、“新型敏感元件研究”、“生物传感技术研究”及“传感器应用技术研究”。</w:t>
      </w:r>
    </w:p>
    <w:p w:rsidR="008D3D41" w:rsidRPr="00933595" w:rsidRDefault="002A2FED" w:rsidP="00933595">
      <w:pPr>
        <w:spacing w:line="600" w:lineRule="exact"/>
        <w:ind w:firstLineChars="200" w:firstLine="640"/>
        <w:rPr>
          <w:rFonts w:ascii="华文中宋" w:eastAsia="华文中宋" w:hAnsi="华文中宋" w:cs="仿宋_GB2312"/>
          <w:sz w:val="32"/>
          <w:szCs w:val="32"/>
        </w:rPr>
      </w:pPr>
      <w:r w:rsidRPr="00933595">
        <w:rPr>
          <w:rFonts w:ascii="华文中宋" w:eastAsia="华文中宋" w:hAnsi="华文中宋" w:cs="仿宋_GB2312" w:hint="eastAsia"/>
          <w:sz w:val="32"/>
          <w:szCs w:val="32"/>
        </w:rPr>
        <w:t>自建所以来，传感所认真贯彻国家科技发展战略和甘肃省区域发展战略，获得了一批重要科研成果，取得了较快发展。特别是最近几年，研究所全面落实科学发展观，深化体制改革，调整学科方向，大力加强基础设施和人才队伍建设，努力提高科研开发能力，加速科技成果转化，积极开展对外合作交流，已经形成了符合甘肃经济社会发展需要的具有一定特色的学科优势，为地方经济社会建设贡献了自己的力量，在磁性纳米材料、高端MEMS传感器、生物传感技术及其应用研究方面具有较强实力，承担了包括国家自然科学基金在内的多项省部级以上重大课题。同时提供智慧农业、智能安保、智能家居、轨道交通、工业控制等领域的传感器系统集成和应用解决方案。</w:t>
      </w:r>
    </w:p>
    <w:p w:rsidR="008D3D41" w:rsidRPr="00933595" w:rsidRDefault="002A2FED" w:rsidP="00933595">
      <w:pPr>
        <w:spacing w:line="600" w:lineRule="exact"/>
        <w:ind w:firstLineChars="200" w:firstLine="640"/>
        <w:rPr>
          <w:rFonts w:ascii="华文中宋" w:eastAsia="华文中宋" w:hAnsi="华文中宋" w:cs="仿宋_GB2312"/>
          <w:sz w:val="32"/>
          <w:szCs w:val="32"/>
        </w:rPr>
      </w:pPr>
      <w:r w:rsidRPr="00933595">
        <w:rPr>
          <w:rFonts w:ascii="华文中宋" w:eastAsia="华文中宋" w:hAnsi="华文中宋" w:cs="仿宋_GB2312" w:hint="eastAsia"/>
          <w:sz w:val="32"/>
          <w:szCs w:val="32"/>
        </w:rPr>
        <w:t>目前拥有“甘肃省传感器与传感技术重点实验室”、“甘肃省传感器及应用行业技术中心”、“甘肃省传感技术工程研究中心”和“传感器与物联网专业化众创空间”四个省级平台，一个省级司法鉴定所“甘肃省科学院传感技术研究所司法鉴定所”，现为中国科学院科技创新“合作与交叉团队”成员、中国仪器仪表学会仪表功能材料学会常务理事单位、中国仪器仪表行业协会传感器分会理事单位、全国科学院联盟光学仪器分会理事单位、全国科学院联盟软件分会</w:t>
      </w:r>
      <w:r w:rsidRPr="00933595">
        <w:rPr>
          <w:rFonts w:ascii="华文中宋" w:eastAsia="华文中宋" w:hAnsi="华文中宋" w:cs="仿宋_GB2312" w:hint="eastAsia"/>
          <w:sz w:val="32"/>
          <w:szCs w:val="32"/>
        </w:rPr>
        <w:lastRenderedPageBreak/>
        <w:t>理事单位、中国智能传感器创新联盟理事单位。</w:t>
      </w:r>
    </w:p>
    <w:p w:rsidR="008D3D41" w:rsidRPr="00933595" w:rsidRDefault="002A2FED">
      <w:pPr>
        <w:spacing w:line="600" w:lineRule="exact"/>
        <w:ind w:firstLineChars="200" w:firstLine="641"/>
        <w:outlineLvl w:val="2"/>
        <w:rPr>
          <w:rFonts w:ascii="华文中宋" w:eastAsia="华文中宋" w:hAnsi="华文中宋" w:cs="华文楷体"/>
          <w:b/>
          <w:bCs/>
          <w:snapToGrid w:val="0"/>
          <w:kern w:val="0"/>
          <w:sz w:val="32"/>
          <w:szCs w:val="32"/>
        </w:rPr>
      </w:pPr>
      <w:bookmarkStart w:id="9" w:name="_Toc7416"/>
      <w:r w:rsidRPr="00933595">
        <w:rPr>
          <w:rFonts w:ascii="华文中宋" w:eastAsia="华文中宋" w:hAnsi="华文中宋" w:cs="华文楷体" w:hint="eastAsia"/>
          <w:b/>
          <w:bCs/>
          <w:snapToGrid w:val="0"/>
          <w:kern w:val="0"/>
          <w:sz w:val="32"/>
          <w:szCs w:val="32"/>
        </w:rPr>
        <w:t>2．内设机构及所属单位概况</w:t>
      </w:r>
      <w:bookmarkEnd w:id="9"/>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bookmarkStart w:id="10" w:name="_Toc2575"/>
      <w:r w:rsidRPr="00933595">
        <w:rPr>
          <w:rFonts w:ascii="华文中宋" w:eastAsia="华文中宋" w:hAnsi="华文中宋" w:cs="仿宋_GB2312" w:hint="eastAsia"/>
          <w:snapToGrid w:val="0"/>
          <w:kern w:val="0"/>
          <w:sz w:val="32"/>
          <w:szCs w:val="32"/>
        </w:rPr>
        <w:t>甘肃省科学院传感技术研究所下设敏感材料研究室、MEMS传感器研究室、生物传感技术研究室、传感技术应用研究室、综合管理办公室。</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t>（1）敏感材料研究室</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t>主要从事敏感材料的基础研究，研究内容包括新型敏感材料的制备、传感特性、新传感方法和原理的建立以及其新功能和应用的拓展。研究重点为磁敏材料、生物敏感材料、气敏材料以及发光材料。</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t>（2）MEMS传感器研究室</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t>主要从事传感器基础理论研究和器件的设计、模拟和制备。研究重点为基于巨磁阻效应的MEMS转速传感器、电流传感器、加速度传感器、耦合器，以及其他气敏传感器、压力传感器等结构传感器。</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t>（3）生物传感技术研究室</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lastRenderedPageBreak/>
        <w:t>主要从事基于集成化、模块化的生物传感器以及生物传感技术的研究。研究重点为对生物分子快速筛选和甄别。</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t>（4）传感技术应用研究室</w:t>
      </w:r>
    </w:p>
    <w:p w:rsidR="008D3D41" w:rsidRPr="00933595" w:rsidRDefault="002A2FED" w:rsidP="00933595">
      <w:pPr>
        <w:widowControl/>
        <w:spacing w:line="600" w:lineRule="exact"/>
        <w:ind w:firstLineChars="200" w:firstLine="640"/>
        <w:rPr>
          <w:rFonts w:ascii="华文中宋" w:eastAsia="华文中宋" w:hAnsi="华文中宋" w:cs="仿宋_GB2312"/>
          <w:snapToGrid w:val="0"/>
          <w:kern w:val="0"/>
          <w:sz w:val="32"/>
          <w:szCs w:val="32"/>
        </w:rPr>
      </w:pPr>
      <w:r w:rsidRPr="00933595">
        <w:rPr>
          <w:rFonts w:ascii="华文中宋" w:eastAsia="华文中宋" w:hAnsi="华文中宋" w:cs="仿宋_GB2312" w:hint="eastAsia"/>
          <w:snapToGrid w:val="0"/>
          <w:kern w:val="0"/>
          <w:sz w:val="32"/>
          <w:szCs w:val="32"/>
        </w:rPr>
        <w:t>主要从事传感器应用技术研究。包括智能传感器的设计、智能测试仪表的研制及智能测试系统的开发。</w:t>
      </w:r>
    </w:p>
    <w:p w:rsidR="008D3D41" w:rsidRPr="00933595" w:rsidRDefault="002A2FED">
      <w:pPr>
        <w:spacing w:line="600" w:lineRule="exact"/>
        <w:ind w:firstLineChars="200" w:firstLine="641"/>
        <w:outlineLvl w:val="2"/>
        <w:rPr>
          <w:rFonts w:ascii="华文中宋" w:eastAsia="华文中宋" w:hAnsi="华文中宋" w:cs="华文楷体"/>
          <w:b/>
          <w:bCs/>
          <w:snapToGrid w:val="0"/>
          <w:kern w:val="0"/>
          <w:sz w:val="32"/>
          <w:szCs w:val="32"/>
        </w:rPr>
      </w:pPr>
      <w:r w:rsidRPr="00933595">
        <w:rPr>
          <w:rFonts w:ascii="华文中宋" w:eastAsia="华文中宋" w:hAnsi="华文中宋" w:cs="华文楷体" w:hint="eastAsia"/>
          <w:b/>
          <w:bCs/>
          <w:snapToGrid w:val="0"/>
          <w:kern w:val="0"/>
          <w:sz w:val="32"/>
          <w:szCs w:val="32"/>
        </w:rPr>
        <w:t>3．科研团队构成</w:t>
      </w:r>
      <w:bookmarkEnd w:id="10"/>
    </w:p>
    <w:p w:rsidR="008D3D41" w:rsidRPr="00933595" w:rsidRDefault="002A2FED" w:rsidP="00933595">
      <w:pPr>
        <w:spacing w:line="600" w:lineRule="exact"/>
        <w:ind w:firstLineChars="200" w:firstLine="640"/>
        <w:rPr>
          <w:rFonts w:ascii="华文中宋" w:eastAsia="华文中宋" w:hAnsi="华文中宋" w:cs="仿宋_GB2312"/>
          <w:sz w:val="32"/>
          <w:szCs w:val="32"/>
        </w:rPr>
      </w:pPr>
      <w:r w:rsidRPr="00933595">
        <w:rPr>
          <w:rFonts w:ascii="华文中宋" w:eastAsia="华文中宋" w:hAnsi="华文中宋" w:cs="仿宋_GB2312"/>
          <w:sz w:val="32"/>
          <w:szCs w:val="32"/>
        </w:rPr>
        <w:t>传感</w:t>
      </w:r>
      <w:r w:rsidRPr="00933595">
        <w:rPr>
          <w:rFonts w:ascii="华文中宋" w:eastAsia="华文中宋" w:hAnsi="华文中宋" w:cs="仿宋_GB2312" w:hint="eastAsia"/>
          <w:sz w:val="32"/>
          <w:szCs w:val="32"/>
        </w:rPr>
        <w:t>技术研究</w:t>
      </w:r>
      <w:r w:rsidRPr="00933595">
        <w:rPr>
          <w:rFonts w:ascii="华文中宋" w:eastAsia="华文中宋" w:hAnsi="华文中宋" w:cs="仿宋_GB2312"/>
          <w:sz w:val="32"/>
          <w:szCs w:val="32"/>
        </w:rPr>
        <w:t>所科研力量</w:t>
      </w:r>
      <w:r w:rsidRPr="00933595">
        <w:rPr>
          <w:rFonts w:ascii="华文中宋" w:eastAsia="华文中宋" w:hAnsi="华文中宋" w:cs="仿宋_GB2312" w:hint="eastAsia"/>
          <w:sz w:val="32"/>
          <w:szCs w:val="32"/>
        </w:rPr>
        <w:t>较强</w:t>
      </w:r>
      <w:r w:rsidRPr="00933595">
        <w:rPr>
          <w:rFonts w:ascii="华文中宋" w:eastAsia="华文中宋" w:hAnsi="华文中宋" w:cs="仿宋_GB2312"/>
          <w:sz w:val="32"/>
          <w:szCs w:val="32"/>
        </w:rPr>
        <w:t>，拥有一支结构合理、团结协作、朝气蓬勃、求实奋进的科研开发队伍。现有科研人员均具有大学本科以上学历，博士、硕士及高级科研人员占全所职工的60%以上。其中甘肃省人民政府决策咨询委员会委员1人，享受国务院政府特殊津贴专家2人，甘肃省政府优秀专家1人，甘肃省“555”创新人才2人，甘肃省“领军人才”2人。</w:t>
      </w:r>
    </w:p>
    <w:p w:rsidR="008D3D41" w:rsidRPr="00933595" w:rsidRDefault="002A2FED" w:rsidP="00933595">
      <w:pPr>
        <w:spacing w:line="600" w:lineRule="exact"/>
        <w:ind w:firstLineChars="200" w:firstLine="640"/>
        <w:rPr>
          <w:rFonts w:ascii="华文中宋" w:eastAsia="华文中宋" w:hAnsi="华文中宋" w:cs="仿宋_GB2312"/>
          <w:sz w:val="32"/>
          <w:szCs w:val="32"/>
        </w:rPr>
      </w:pPr>
      <w:r w:rsidRPr="00933595">
        <w:rPr>
          <w:rFonts w:ascii="华文中宋" w:eastAsia="华文中宋" w:hAnsi="华文中宋" w:cs="仿宋_GB2312"/>
          <w:sz w:val="32"/>
          <w:szCs w:val="32"/>
        </w:rPr>
        <w:t>传感所根据MEMS传感器的学科发展趋势，2011年，成功柔性引进了来自美国硅谷的MEMS传感器专家团队，后续引进中科院“百人计划”青年才俊到传感所工作。同时，</w:t>
      </w:r>
      <w:r w:rsidRPr="00933595">
        <w:rPr>
          <w:rFonts w:ascii="华文中宋" w:eastAsia="华文中宋" w:hAnsi="华文中宋" w:cs="仿宋_GB2312" w:hint="eastAsia"/>
          <w:sz w:val="32"/>
          <w:szCs w:val="32"/>
        </w:rPr>
        <w:t>通过</w:t>
      </w:r>
      <w:r w:rsidRPr="00933595">
        <w:rPr>
          <w:rFonts w:ascii="华文中宋" w:eastAsia="华文中宋" w:hAnsi="华文中宋" w:cs="仿宋_GB2312"/>
          <w:sz w:val="32"/>
          <w:szCs w:val="32"/>
        </w:rPr>
        <w:t>鼓励</w:t>
      </w:r>
      <w:r w:rsidRPr="00933595">
        <w:rPr>
          <w:rFonts w:ascii="华文中宋" w:eastAsia="华文中宋" w:hAnsi="华文中宋" w:cs="仿宋_GB2312" w:hint="eastAsia"/>
          <w:sz w:val="32"/>
          <w:szCs w:val="32"/>
        </w:rPr>
        <w:t>单位人员</w:t>
      </w:r>
      <w:r w:rsidRPr="00933595">
        <w:rPr>
          <w:rFonts w:ascii="华文中宋" w:eastAsia="华文中宋" w:hAnsi="华文中宋" w:cs="仿宋_GB2312"/>
          <w:sz w:val="32"/>
          <w:szCs w:val="32"/>
        </w:rPr>
        <w:t>攻读博士学位、派送出国培训、合作培养、项目执行等途径培养科研人员。近年</w:t>
      </w:r>
      <w:r w:rsidRPr="00933595">
        <w:rPr>
          <w:rFonts w:ascii="华文中宋" w:eastAsia="华文中宋" w:hAnsi="华文中宋" w:cs="仿宋_GB2312" w:hint="eastAsia"/>
          <w:sz w:val="32"/>
          <w:szCs w:val="32"/>
        </w:rPr>
        <w:t>来</w:t>
      </w:r>
      <w:r w:rsidRPr="00933595">
        <w:rPr>
          <w:rFonts w:ascii="华文中宋" w:eastAsia="华文中宋" w:hAnsi="华文中宋" w:cs="仿宋_GB2312"/>
          <w:sz w:val="32"/>
          <w:szCs w:val="32"/>
        </w:rPr>
        <w:t>，传感所以巨磁阻MEMS传感器为突破口，取得了一系列的关键性技术突破和系统化进展，尤其</w:t>
      </w:r>
      <w:r w:rsidRPr="00933595">
        <w:rPr>
          <w:rFonts w:ascii="华文中宋" w:eastAsia="华文中宋" w:hAnsi="华文中宋" w:cs="仿宋_GB2312"/>
          <w:sz w:val="32"/>
          <w:szCs w:val="32"/>
        </w:rPr>
        <w:lastRenderedPageBreak/>
        <w:t>是在自旋电子理论、传感器核心结构设计、MEMS工艺技术及MEMS器件研发等方面，成果显著。其中，引进的专家在学科建设、人才培养、技术攻关、器件研发等方面发挥了关键作用。</w:t>
      </w:r>
    </w:p>
    <w:p w:rsidR="008D3D41" w:rsidRPr="00933595" w:rsidRDefault="002A2FED" w:rsidP="00252D38">
      <w:pPr>
        <w:spacing w:beforeLines="50" w:afterLines="50" w:line="600" w:lineRule="exact"/>
        <w:ind w:firstLineChars="200" w:firstLine="641"/>
        <w:jc w:val="left"/>
        <w:outlineLvl w:val="1"/>
        <w:rPr>
          <w:rFonts w:ascii="华文中宋" w:eastAsia="华文中宋" w:hAnsi="华文中宋" w:cs="仿宋_GB2312"/>
          <w:b/>
          <w:bCs/>
          <w:sz w:val="32"/>
          <w:szCs w:val="32"/>
        </w:rPr>
      </w:pPr>
      <w:bookmarkStart w:id="11" w:name="_Toc31101"/>
      <w:r w:rsidRPr="00933595">
        <w:rPr>
          <w:rFonts w:ascii="华文中宋" w:eastAsia="华文中宋" w:hAnsi="华文中宋" w:cs="仿宋_GB2312" w:hint="eastAsia"/>
          <w:b/>
          <w:bCs/>
          <w:sz w:val="32"/>
          <w:szCs w:val="32"/>
        </w:rPr>
        <w:t>（二）单位决算情况</w:t>
      </w:r>
      <w:bookmarkEnd w:id="11"/>
    </w:p>
    <w:p w:rsidR="008D3D41" w:rsidRPr="00933595" w:rsidRDefault="002A2FED">
      <w:pPr>
        <w:spacing w:line="600" w:lineRule="exact"/>
        <w:ind w:firstLineChars="200" w:firstLine="641"/>
        <w:outlineLvl w:val="2"/>
        <w:rPr>
          <w:rFonts w:ascii="华文中宋" w:eastAsia="华文中宋" w:hAnsi="华文中宋" w:cs="华文楷体"/>
          <w:b/>
          <w:bCs/>
          <w:snapToGrid w:val="0"/>
          <w:kern w:val="0"/>
          <w:sz w:val="32"/>
          <w:szCs w:val="32"/>
        </w:rPr>
      </w:pPr>
      <w:r w:rsidRPr="00933595">
        <w:rPr>
          <w:rFonts w:ascii="华文中宋" w:eastAsia="华文中宋" w:hAnsi="华文中宋" w:cs="华文楷体" w:hint="eastAsia"/>
          <w:b/>
          <w:bCs/>
          <w:snapToGrid w:val="0"/>
          <w:kern w:val="0"/>
          <w:sz w:val="32"/>
          <w:szCs w:val="32"/>
        </w:rPr>
        <w:t>1．收入情况</w:t>
      </w:r>
    </w:p>
    <w:p w:rsidR="008D3D41" w:rsidRPr="00933595" w:rsidRDefault="002A2FED" w:rsidP="00933595">
      <w:pPr>
        <w:spacing w:line="600" w:lineRule="exact"/>
        <w:ind w:firstLineChars="200" w:firstLine="640"/>
        <w:rPr>
          <w:rFonts w:ascii="华文中宋" w:eastAsia="华文中宋" w:hAnsi="华文中宋" w:cs="仿宋_GB2312"/>
          <w:sz w:val="32"/>
          <w:szCs w:val="32"/>
        </w:rPr>
      </w:pPr>
      <w:r w:rsidRPr="00933595">
        <w:rPr>
          <w:rFonts w:ascii="华文中宋" w:eastAsia="华文中宋" w:hAnsi="华文中宋" w:cs="仿宋_GB2312" w:hint="eastAsia"/>
          <w:sz w:val="32"/>
          <w:szCs w:val="32"/>
        </w:rPr>
        <w:t>2019年传感技术研究所收入合计1395.42万元，其中财政拨款收入1032.84万元，占总收入的74%；事业收入362.58万元，占总收入的26%。</w:t>
      </w:r>
    </w:p>
    <w:p w:rsidR="008D3D41" w:rsidRDefault="002A2FED">
      <w:pPr>
        <w:spacing w:line="360" w:lineRule="auto"/>
        <w:ind w:firstLineChars="200" w:firstLine="560"/>
        <w:jc w:val="center"/>
        <w:rPr>
          <w:rFonts w:ascii="仿宋_GB2312" w:hAnsi="仿宋_GB2312" w:cs="仿宋_GB2312"/>
          <w:sz w:val="28"/>
          <w:szCs w:val="28"/>
        </w:rPr>
      </w:pPr>
      <w:r>
        <w:rPr>
          <w:rFonts w:ascii="仿宋_GB2312" w:hAnsi="仿宋_GB2312" w:cs="仿宋_GB2312" w:hint="eastAsia"/>
          <w:sz w:val="28"/>
          <w:szCs w:val="28"/>
        </w:rPr>
        <w:t>表1-1 2019年度传感技术研究所收入情况</w:t>
      </w:r>
    </w:p>
    <w:tbl>
      <w:tblPr>
        <w:tblStyle w:val="a6"/>
        <w:tblW w:w="0" w:type="auto"/>
        <w:jc w:val="center"/>
        <w:tblLayout w:type="fixed"/>
        <w:tblLook w:val="04A0"/>
      </w:tblPr>
      <w:tblGrid>
        <w:gridCol w:w="4075"/>
        <w:gridCol w:w="4284"/>
      </w:tblGrid>
      <w:tr w:rsidR="008D3D41">
        <w:trPr>
          <w:trHeight w:val="567"/>
          <w:jc w:val="center"/>
        </w:trPr>
        <w:tc>
          <w:tcPr>
            <w:tcW w:w="4075"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经费科目</w:t>
            </w:r>
          </w:p>
        </w:tc>
        <w:tc>
          <w:tcPr>
            <w:tcW w:w="4284"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金额（万元）</w:t>
            </w:r>
          </w:p>
        </w:tc>
      </w:tr>
      <w:tr w:rsidR="008D3D41">
        <w:trPr>
          <w:trHeight w:val="567"/>
          <w:jc w:val="center"/>
        </w:trPr>
        <w:tc>
          <w:tcPr>
            <w:tcW w:w="4075" w:type="dxa"/>
            <w:shd w:val="clear" w:color="auto" w:fill="DAE3F3" w:themeFill="accent5" w:themeFillTint="32"/>
            <w:vAlign w:val="center"/>
          </w:tcPr>
          <w:p w:rsidR="008D3D41" w:rsidRDefault="002A2FED">
            <w:pPr>
              <w:spacing w:line="400" w:lineRule="exact"/>
              <w:jc w:val="left"/>
              <w:rPr>
                <w:rFonts w:ascii="仿宋_GB2312" w:hAnsi="仿宋_GB2312" w:cs="仿宋_GB2312"/>
                <w:sz w:val="24"/>
              </w:rPr>
            </w:pPr>
            <w:r>
              <w:rPr>
                <w:rFonts w:ascii="仿宋_GB2312" w:hAnsi="仿宋_GB2312" w:cs="仿宋_GB2312" w:hint="eastAsia"/>
                <w:sz w:val="24"/>
              </w:rPr>
              <w:t>本年收入合计</w:t>
            </w:r>
          </w:p>
        </w:tc>
        <w:tc>
          <w:tcPr>
            <w:tcW w:w="4284" w:type="dxa"/>
            <w:shd w:val="clear" w:color="auto" w:fill="DAE3F3" w:themeFill="accent5" w:themeFillTint="32"/>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1395.42</w:t>
            </w:r>
          </w:p>
        </w:tc>
      </w:tr>
      <w:tr w:rsidR="008D3D41">
        <w:trPr>
          <w:trHeight w:val="567"/>
          <w:jc w:val="center"/>
        </w:trPr>
        <w:tc>
          <w:tcPr>
            <w:tcW w:w="4075" w:type="dxa"/>
            <w:vAlign w:val="center"/>
          </w:tcPr>
          <w:p w:rsidR="008D3D41" w:rsidRDefault="002A2FED">
            <w:pPr>
              <w:spacing w:line="400" w:lineRule="exact"/>
              <w:rPr>
                <w:rFonts w:ascii="仿宋_GB2312" w:hAnsi="仿宋_GB2312" w:cs="仿宋_GB2312"/>
                <w:sz w:val="24"/>
              </w:rPr>
            </w:pPr>
            <w:r>
              <w:rPr>
                <w:rFonts w:ascii="仿宋_GB2312" w:hAnsi="仿宋_GB2312" w:cs="仿宋_GB2312" w:hint="eastAsia"/>
                <w:sz w:val="24"/>
              </w:rPr>
              <w:t>其中：财政拨款收入</w:t>
            </w:r>
          </w:p>
        </w:tc>
        <w:tc>
          <w:tcPr>
            <w:tcW w:w="42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1032.84</w:t>
            </w:r>
          </w:p>
        </w:tc>
      </w:tr>
      <w:tr w:rsidR="008D3D41">
        <w:trPr>
          <w:trHeight w:val="567"/>
          <w:jc w:val="center"/>
        </w:trPr>
        <w:tc>
          <w:tcPr>
            <w:tcW w:w="4075" w:type="dxa"/>
            <w:vAlign w:val="center"/>
          </w:tcPr>
          <w:p w:rsidR="008D3D41" w:rsidRDefault="002A2FED">
            <w:pPr>
              <w:spacing w:line="400" w:lineRule="exact"/>
              <w:ind w:firstLineChars="300" w:firstLine="720"/>
              <w:rPr>
                <w:rFonts w:ascii="仿宋_GB2312" w:hAnsi="仿宋_GB2312" w:cs="仿宋_GB2312"/>
                <w:sz w:val="24"/>
              </w:rPr>
            </w:pPr>
            <w:r>
              <w:rPr>
                <w:rFonts w:ascii="仿宋_GB2312" w:hAnsi="仿宋_GB2312" w:cs="仿宋_GB2312" w:hint="eastAsia"/>
                <w:sz w:val="24"/>
              </w:rPr>
              <w:t>事业收入</w:t>
            </w:r>
          </w:p>
        </w:tc>
        <w:tc>
          <w:tcPr>
            <w:tcW w:w="42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362.58</w:t>
            </w:r>
          </w:p>
        </w:tc>
      </w:tr>
    </w:tbl>
    <w:p w:rsidR="008D3D41" w:rsidRPr="00736CE9" w:rsidRDefault="002A2FED" w:rsidP="00736CE9">
      <w:pPr>
        <w:widowControl/>
        <w:spacing w:line="600" w:lineRule="exact"/>
        <w:ind w:firstLineChars="200" w:firstLine="643"/>
        <w:outlineLvl w:val="2"/>
        <w:rPr>
          <w:rFonts w:ascii="仿宋" w:eastAsia="仿宋" w:hAnsi="仿宋" w:cs="华文楷体"/>
          <w:sz w:val="32"/>
          <w:szCs w:val="32"/>
        </w:rPr>
      </w:pPr>
      <w:r w:rsidRPr="00736CE9">
        <w:rPr>
          <w:rFonts w:ascii="仿宋" w:eastAsia="仿宋" w:hAnsi="仿宋" w:cs="华文楷体" w:hint="eastAsia"/>
          <w:b/>
          <w:bCs/>
          <w:snapToGrid w:val="0"/>
          <w:kern w:val="0"/>
          <w:sz w:val="32"/>
          <w:szCs w:val="32"/>
        </w:rPr>
        <w:t>2．</w:t>
      </w:r>
      <w:r w:rsidRPr="00736CE9">
        <w:rPr>
          <w:rFonts w:ascii="仿宋" w:eastAsia="仿宋" w:hAnsi="仿宋" w:cs="华文楷体" w:hint="eastAsia"/>
          <w:b/>
          <w:sz w:val="32"/>
          <w:szCs w:val="32"/>
          <w:shd w:val="clear" w:color="auto" w:fill="FFFFFF"/>
        </w:rPr>
        <w:t>支出情况</w:t>
      </w:r>
    </w:p>
    <w:p w:rsidR="008D3D41" w:rsidRPr="00736CE9" w:rsidRDefault="002A2FED" w:rsidP="00736CE9">
      <w:pPr>
        <w:widowControl/>
        <w:spacing w:line="600" w:lineRule="exact"/>
        <w:ind w:firstLineChars="200" w:firstLine="640"/>
        <w:jc w:val="left"/>
        <w:rPr>
          <w:rFonts w:ascii="仿宋" w:eastAsia="仿宋" w:hAnsi="仿宋" w:cs="仿宋_GB2312"/>
          <w:sz w:val="32"/>
          <w:szCs w:val="32"/>
        </w:rPr>
      </w:pPr>
      <w:r w:rsidRPr="00736CE9">
        <w:rPr>
          <w:rFonts w:ascii="仿宋" w:eastAsia="仿宋" w:hAnsi="仿宋" w:cs="仿宋_GB2312" w:hint="eastAsia"/>
          <w:sz w:val="32"/>
          <w:szCs w:val="32"/>
        </w:rPr>
        <w:t>2019年传感技术研究所支出合计1022.2万元。基本支出全年预算407.1万元，实际支出407.1万元，预算执行率100%，包括用于在职和离退休人员基本工资、津补贴、绩效工资等人</w:t>
      </w:r>
      <w:r w:rsidRPr="00736CE9">
        <w:rPr>
          <w:rFonts w:ascii="仿宋" w:eastAsia="仿宋" w:hAnsi="仿宋" w:cs="仿宋_GB2312" w:hint="eastAsia"/>
          <w:sz w:val="32"/>
          <w:szCs w:val="32"/>
        </w:rPr>
        <w:lastRenderedPageBreak/>
        <w:t>员经费以及办公费、印刷费、水电费、办公设备购置等日常公用经费；项目支出全年预算615.1万元，实际支出273.22万元，执行率44.41%。</w:t>
      </w:r>
    </w:p>
    <w:p w:rsidR="008D3D41" w:rsidRDefault="002A2FED">
      <w:pPr>
        <w:widowControl/>
        <w:spacing w:line="600" w:lineRule="exact"/>
        <w:ind w:firstLineChars="200" w:firstLine="560"/>
        <w:jc w:val="center"/>
        <w:rPr>
          <w:rFonts w:ascii="仿宋_GB2312" w:hAnsi="仿宋_GB2312" w:cs="仿宋_GB2312"/>
          <w:sz w:val="28"/>
          <w:szCs w:val="28"/>
        </w:rPr>
      </w:pPr>
      <w:r>
        <w:rPr>
          <w:rFonts w:ascii="仿宋_GB2312" w:hAnsi="仿宋_GB2312" w:cs="仿宋_GB2312" w:hint="eastAsia"/>
          <w:sz w:val="28"/>
          <w:szCs w:val="28"/>
        </w:rPr>
        <w:t>表1-2 2019年度传感技术研究所支出情况</w:t>
      </w:r>
    </w:p>
    <w:tbl>
      <w:tblPr>
        <w:tblStyle w:val="a6"/>
        <w:tblW w:w="0" w:type="auto"/>
        <w:tblLook w:val="04A0"/>
      </w:tblPr>
      <w:tblGrid>
        <w:gridCol w:w="2225"/>
        <w:gridCol w:w="1654"/>
        <w:gridCol w:w="1695"/>
        <w:gridCol w:w="1785"/>
        <w:gridCol w:w="1470"/>
      </w:tblGrid>
      <w:tr w:rsidR="008D3D41">
        <w:trPr>
          <w:trHeight w:val="567"/>
        </w:trPr>
        <w:tc>
          <w:tcPr>
            <w:tcW w:w="2225"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经费科目</w:t>
            </w:r>
          </w:p>
        </w:tc>
        <w:tc>
          <w:tcPr>
            <w:tcW w:w="1654"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年初预算数（万元）</w:t>
            </w:r>
          </w:p>
        </w:tc>
        <w:tc>
          <w:tcPr>
            <w:tcW w:w="1695"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全年预算数（万元）</w:t>
            </w:r>
          </w:p>
        </w:tc>
        <w:tc>
          <w:tcPr>
            <w:tcW w:w="1785"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实际支出数</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（万元）</w:t>
            </w:r>
          </w:p>
        </w:tc>
        <w:tc>
          <w:tcPr>
            <w:tcW w:w="1470"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执行率</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w:t>
            </w:r>
          </w:p>
        </w:tc>
      </w:tr>
      <w:tr w:rsidR="008D3D41">
        <w:trPr>
          <w:trHeight w:val="567"/>
        </w:trPr>
        <w:tc>
          <w:tcPr>
            <w:tcW w:w="2225" w:type="dxa"/>
            <w:shd w:val="clear" w:color="auto" w:fill="DEEBF6" w:themeFill="accent1" w:themeFillTint="32"/>
            <w:vAlign w:val="center"/>
          </w:tcPr>
          <w:p w:rsidR="008D3D41" w:rsidRDefault="002A2FED">
            <w:pPr>
              <w:widowControl/>
              <w:spacing w:line="400" w:lineRule="exact"/>
              <w:jc w:val="left"/>
              <w:rPr>
                <w:rFonts w:ascii="仿宋_GB2312" w:hAnsi="仿宋_GB2312" w:cs="仿宋_GB2312"/>
                <w:sz w:val="24"/>
              </w:rPr>
            </w:pPr>
            <w:r>
              <w:rPr>
                <w:rFonts w:ascii="仿宋_GB2312" w:hAnsi="仿宋_GB2312" w:cs="仿宋_GB2312" w:hint="eastAsia"/>
                <w:sz w:val="24"/>
              </w:rPr>
              <w:t>本年支出合计</w:t>
            </w:r>
          </w:p>
        </w:tc>
        <w:tc>
          <w:tcPr>
            <w:tcW w:w="1654"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1022.2</w:t>
            </w:r>
          </w:p>
        </w:tc>
        <w:tc>
          <w:tcPr>
            <w:tcW w:w="1695"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1022.2</w:t>
            </w:r>
          </w:p>
        </w:tc>
        <w:tc>
          <w:tcPr>
            <w:tcW w:w="1785"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680.32</w:t>
            </w:r>
          </w:p>
        </w:tc>
        <w:tc>
          <w:tcPr>
            <w:tcW w:w="1470"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66.55</w:t>
            </w:r>
          </w:p>
        </w:tc>
      </w:tr>
      <w:tr w:rsidR="008D3D41">
        <w:trPr>
          <w:trHeight w:val="567"/>
        </w:trPr>
        <w:tc>
          <w:tcPr>
            <w:tcW w:w="2225" w:type="dxa"/>
            <w:vAlign w:val="center"/>
          </w:tcPr>
          <w:p w:rsidR="008D3D41" w:rsidRDefault="002A2FED">
            <w:pPr>
              <w:spacing w:line="400" w:lineRule="exact"/>
              <w:jc w:val="left"/>
              <w:rPr>
                <w:rFonts w:ascii="仿宋_GB2312" w:hAnsi="仿宋_GB2312" w:cs="仿宋_GB2312"/>
                <w:sz w:val="24"/>
              </w:rPr>
            </w:pPr>
            <w:r>
              <w:rPr>
                <w:rFonts w:ascii="仿宋_GB2312" w:hAnsi="仿宋_GB2312" w:cs="仿宋_GB2312" w:hint="eastAsia"/>
                <w:sz w:val="24"/>
              </w:rPr>
              <w:t>其中：基本支出</w:t>
            </w:r>
          </w:p>
        </w:tc>
        <w:tc>
          <w:tcPr>
            <w:tcW w:w="1654"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407.1</w:t>
            </w:r>
          </w:p>
        </w:tc>
        <w:tc>
          <w:tcPr>
            <w:tcW w:w="169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407.1</w:t>
            </w:r>
          </w:p>
        </w:tc>
        <w:tc>
          <w:tcPr>
            <w:tcW w:w="178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407.1</w:t>
            </w:r>
          </w:p>
        </w:tc>
        <w:tc>
          <w:tcPr>
            <w:tcW w:w="1470"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100</w:t>
            </w:r>
          </w:p>
        </w:tc>
      </w:tr>
      <w:tr w:rsidR="008D3D41">
        <w:trPr>
          <w:trHeight w:val="567"/>
        </w:trPr>
        <w:tc>
          <w:tcPr>
            <w:tcW w:w="2225" w:type="dxa"/>
            <w:vAlign w:val="center"/>
          </w:tcPr>
          <w:p w:rsidR="008D3D41" w:rsidRDefault="002A2FED">
            <w:pPr>
              <w:spacing w:line="400" w:lineRule="exact"/>
              <w:ind w:firstLineChars="300" w:firstLine="720"/>
              <w:rPr>
                <w:rFonts w:ascii="仿宋_GB2312" w:hAnsi="仿宋_GB2312" w:cs="仿宋_GB2312"/>
                <w:sz w:val="24"/>
              </w:rPr>
            </w:pPr>
            <w:r>
              <w:rPr>
                <w:rFonts w:ascii="仿宋_GB2312" w:hAnsi="仿宋_GB2312" w:cs="仿宋_GB2312" w:hint="eastAsia"/>
                <w:sz w:val="24"/>
              </w:rPr>
              <w:t>项目支出</w:t>
            </w:r>
          </w:p>
        </w:tc>
        <w:tc>
          <w:tcPr>
            <w:tcW w:w="1654"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615.1</w:t>
            </w:r>
          </w:p>
        </w:tc>
        <w:tc>
          <w:tcPr>
            <w:tcW w:w="169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615.1</w:t>
            </w:r>
          </w:p>
        </w:tc>
        <w:tc>
          <w:tcPr>
            <w:tcW w:w="178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273.22</w:t>
            </w:r>
          </w:p>
        </w:tc>
        <w:tc>
          <w:tcPr>
            <w:tcW w:w="1470"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44.42</w:t>
            </w:r>
          </w:p>
        </w:tc>
      </w:tr>
    </w:tbl>
    <w:p w:rsidR="008D3D41" w:rsidRPr="00736CE9" w:rsidRDefault="002A2FED" w:rsidP="00736CE9">
      <w:pPr>
        <w:widowControl/>
        <w:spacing w:line="600" w:lineRule="exact"/>
        <w:ind w:firstLineChars="200" w:firstLine="643"/>
        <w:outlineLvl w:val="2"/>
        <w:rPr>
          <w:rFonts w:ascii="仿宋" w:eastAsia="仿宋" w:hAnsi="仿宋" w:cs="华文楷体"/>
          <w:b/>
          <w:bCs/>
          <w:snapToGrid w:val="0"/>
          <w:kern w:val="0"/>
          <w:sz w:val="32"/>
          <w:szCs w:val="32"/>
        </w:rPr>
      </w:pPr>
      <w:r w:rsidRPr="00736CE9">
        <w:rPr>
          <w:rFonts w:ascii="仿宋" w:eastAsia="仿宋" w:hAnsi="仿宋" w:cs="华文楷体" w:hint="eastAsia"/>
          <w:b/>
          <w:bCs/>
          <w:snapToGrid w:val="0"/>
          <w:kern w:val="0"/>
          <w:sz w:val="32"/>
          <w:szCs w:val="32"/>
        </w:rPr>
        <w:t>3．“三公”经费情况</w:t>
      </w:r>
    </w:p>
    <w:p w:rsidR="008D3D41" w:rsidRPr="00736CE9" w:rsidRDefault="002A2FED" w:rsidP="00736CE9">
      <w:pPr>
        <w:widowControl/>
        <w:spacing w:line="600" w:lineRule="exact"/>
        <w:ind w:firstLineChars="200" w:firstLine="640"/>
        <w:jc w:val="left"/>
        <w:rPr>
          <w:rFonts w:ascii="仿宋" w:eastAsia="仿宋" w:hAnsi="仿宋" w:cs="仿宋_GB2312"/>
          <w:sz w:val="32"/>
          <w:szCs w:val="32"/>
        </w:rPr>
      </w:pPr>
      <w:r w:rsidRPr="00736CE9">
        <w:rPr>
          <w:rFonts w:ascii="仿宋" w:eastAsia="仿宋" w:hAnsi="仿宋" w:cs="仿宋_GB2312" w:hint="eastAsia"/>
          <w:sz w:val="32"/>
          <w:szCs w:val="32"/>
        </w:rPr>
        <w:t>2019年传感技术研究所“三公经费”控制较好，预算总额为67万元，实际支出为10.64万元。其中公务用车购置和维护经费预算25万元，实际支出8.49万元；出国经费预算30万元，实际未支出；公务接待预算12万元，实际支出2.15万元。</w:t>
      </w:r>
    </w:p>
    <w:p w:rsidR="008D3D41" w:rsidRDefault="002A2FED">
      <w:pPr>
        <w:widowControl/>
        <w:spacing w:line="600" w:lineRule="exact"/>
        <w:ind w:firstLineChars="200" w:firstLine="560"/>
        <w:jc w:val="center"/>
        <w:rPr>
          <w:rFonts w:ascii="仿宋_GB2312" w:hAnsi="仿宋_GB2312" w:cs="仿宋_GB2312"/>
          <w:sz w:val="28"/>
          <w:szCs w:val="28"/>
        </w:rPr>
      </w:pPr>
      <w:r>
        <w:rPr>
          <w:rFonts w:ascii="仿宋_GB2312" w:hAnsi="仿宋_GB2312" w:cs="仿宋_GB2312" w:hint="eastAsia"/>
          <w:sz w:val="28"/>
          <w:szCs w:val="28"/>
        </w:rPr>
        <w:t>表1-3 2019年度传感技术研究所“三公”经费使用情况</w:t>
      </w:r>
    </w:p>
    <w:tbl>
      <w:tblPr>
        <w:tblStyle w:val="a6"/>
        <w:tblW w:w="0" w:type="auto"/>
        <w:tblLayout w:type="fixed"/>
        <w:tblLook w:val="04A0"/>
      </w:tblPr>
      <w:tblGrid>
        <w:gridCol w:w="3107"/>
        <w:gridCol w:w="1442"/>
        <w:gridCol w:w="1535"/>
        <w:gridCol w:w="1665"/>
        <w:gridCol w:w="1187"/>
      </w:tblGrid>
      <w:tr w:rsidR="008D3D41">
        <w:trPr>
          <w:trHeight w:val="567"/>
        </w:trPr>
        <w:tc>
          <w:tcPr>
            <w:tcW w:w="3107"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经费科目</w:t>
            </w:r>
          </w:p>
        </w:tc>
        <w:tc>
          <w:tcPr>
            <w:tcW w:w="1442"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年初预算数</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（万元）</w:t>
            </w:r>
          </w:p>
        </w:tc>
        <w:tc>
          <w:tcPr>
            <w:tcW w:w="1535"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全年预算数（万元）</w:t>
            </w:r>
          </w:p>
        </w:tc>
        <w:tc>
          <w:tcPr>
            <w:tcW w:w="1665"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实际支出数（万元）</w:t>
            </w:r>
          </w:p>
        </w:tc>
        <w:tc>
          <w:tcPr>
            <w:tcW w:w="1187"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执行率（%）</w:t>
            </w:r>
          </w:p>
        </w:tc>
      </w:tr>
      <w:tr w:rsidR="008D3D41">
        <w:trPr>
          <w:trHeight w:val="567"/>
        </w:trPr>
        <w:tc>
          <w:tcPr>
            <w:tcW w:w="3107" w:type="dxa"/>
            <w:shd w:val="clear" w:color="auto" w:fill="DEEBF6" w:themeFill="accent1" w:themeFillTint="32"/>
            <w:vAlign w:val="center"/>
          </w:tcPr>
          <w:p w:rsidR="008D3D41" w:rsidRDefault="002A2FED">
            <w:pPr>
              <w:widowControl/>
              <w:spacing w:line="400" w:lineRule="exact"/>
              <w:rPr>
                <w:rFonts w:ascii="仿宋_GB2312" w:hAnsi="仿宋_GB2312" w:cs="仿宋_GB2312"/>
                <w:sz w:val="24"/>
              </w:rPr>
            </w:pPr>
            <w:r>
              <w:rPr>
                <w:rFonts w:ascii="仿宋_GB2312" w:hAnsi="仿宋_GB2312" w:cs="仿宋_GB2312" w:hint="eastAsia"/>
                <w:sz w:val="24"/>
              </w:rPr>
              <w:t>“三公”经费合计</w:t>
            </w:r>
          </w:p>
        </w:tc>
        <w:tc>
          <w:tcPr>
            <w:tcW w:w="1442"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67</w:t>
            </w:r>
          </w:p>
        </w:tc>
        <w:tc>
          <w:tcPr>
            <w:tcW w:w="1535"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67</w:t>
            </w:r>
          </w:p>
        </w:tc>
        <w:tc>
          <w:tcPr>
            <w:tcW w:w="1665"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10.64</w:t>
            </w:r>
          </w:p>
        </w:tc>
        <w:tc>
          <w:tcPr>
            <w:tcW w:w="1187" w:type="dxa"/>
            <w:shd w:val="clear" w:color="auto" w:fill="DEEBF6" w:themeFill="accent1"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15.88</w:t>
            </w:r>
          </w:p>
        </w:tc>
      </w:tr>
      <w:tr w:rsidR="008D3D41">
        <w:trPr>
          <w:trHeight w:val="567"/>
        </w:trPr>
        <w:tc>
          <w:tcPr>
            <w:tcW w:w="3107" w:type="dxa"/>
            <w:vAlign w:val="center"/>
          </w:tcPr>
          <w:p w:rsidR="008D3D41" w:rsidRDefault="002A2FED" w:rsidP="00062BF4">
            <w:pPr>
              <w:spacing w:line="400" w:lineRule="exact"/>
              <w:ind w:left="720" w:hangingChars="300" w:hanging="720"/>
              <w:rPr>
                <w:rFonts w:ascii="仿宋_GB2312" w:hAnsi="仿宋_GB2312" w:cs="仿宋_GB2312"/>
                <w:sz w:val="24"/>
              </w:rPr>
            </w:pPr>
            <w:r>
              <w:rPr>
                <w:rFonts w:ascii="仿宋_GB2312" w:hAnsi="仿宋_GB2312" w:cs="仿宋_GB2312" w:hint="eastAsia"/>
                <w:sz w:val="24"/>
              </w:rPr>
              <w:lastRenderedPageBreak/>
              <w:t>其中：公务用车购置和维护</w:t>
            </w:r>
          </w:p>
        </w:tc>
        <w:tc>
          <w:tcPr>
            <w:tcW w:w="1442"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25</w:t>
            </w:r>
          </w:p>
        </w:tc>
        <w:tc>
          <w:tcPr>
            <w:tcW w:w="153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25</w:t>
            </w:r>
          </w:p>
        </w:tc>
        <w:tc>
          <w:tcPr>
            <w:tcW w:w="166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8.49</w:t>
            </w:r>
          </w:p>
        </w:tc>
        <w:tc>
          <w:tcPr>
            <w:tcW w:w="1187"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33.96</w:t>
            </w:r>
          </w:p>
        </w:tc>
      </w:tr>
      <w:tr w:rsidR="008D3D41">
        <w:trPr>
          <w:trHeight w:val="567"/>
        </w:trPr>
        <w:tc>
          <w:tcPr>
            <w:tcW w:w="3107" w:type="dxa"/>
            <w:vAlign w:val="center"/>
          </w:tcPr>
          <w:p w:rsidR="008D3D41" w:rsidRDefault="002A2FED">
            <w:pPr>
              <w:spacing w:line="400" w:lineRule="exact"/>
              <w:ind w:firstLineChars="300" w:firstLine="720"/>
              <w:rPr>
                <w:rFonts w:ascii="仿宋_GB2312" w:hAnsi="仿宋_GB2312" w:cs="仿宋_GB2312"/>
                <w:sz w:val="24"/>
              </w:rPr>
            </w:pPr>
            <w:r>
              <w:rPr>
                <w:rFonts w:ascii="仿宋_GB2312" w:hAnsi="仿宋_GB2312" w:cs="仿宋_GB2312" w:hint="eastAsia"/>
                <w:sz w:val="24"/>
              </w:rPr>
              <w:t>出国经费</w:t>
            </w:r>
          </w:p>
        </w:tc>
        <w:tc>
          <w:tcPr>
            <w:tcW w:w="1442"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30</w:t>
            </w:r>
          </w:p>
        </w:tc>
        <w:tc>
          <w:tcPr>
            <w:tcW w:w="153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30</w:t>
            </w:r>
          </w:p>
        </w:tc>
        <w:tc>
          <w:tcPr>
            <w:tcW w:w="166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0</w:t>
            </w:r>
          </w:p>
        </w:tc>
        <w:tc>
          <w:tcPr>
            <w:tcW w:w="1187"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0</w:t>
            </w:r>
          </w:p>
        </w:tc>
      </w:tr>
      <w:tr w:rsidR="008D3D41">
        <w:trPr>
          <w:trHeight w:val="567"/>
        </w:trPr>
        <w:tc>
          <w:tcPr>
            <w:tcW w:w="3107" w:type="dxa"/>
            <w:vAlign w:val="center"/>
          </w:tcPr>
          <w:p w:rsidR="008D3D41" w:rsidRDefault="002A2FED">
            <w:pPr>
              <w:spacing w:line="400" w:lineRule="exact"/>
              <w:ind w:firstLineChars="300" w:firstLine="720"/>
              <w:rPr>
                <w:rFonts w:ascii="仿宋_GB2312" w:hAnsi="仿宋_GB2312" w:cs="仿宋_GB2312"/>
                <w:sz w:val="24"/>
              </w:rPr>
            </w:pPr>
            <w:r>
              <w:rPr>
                <w:rFonts w:ascii="仿宋_GB2312" w:hAnsi="仿宋_GB2312" w:cs="仿宋_GB2312" w:hint="eastAsia"/>
                <w:sz w:val="24"/>
              </w:rPr>
              <w:t>公务接待</w:t>
            </w:r>
          </w:p>
        </w:tc>
        <w:tc>
          <w:tcPr>
            <w:tcW w:w="1442"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12</w:t>
            </w:r>
          </w:p>
        </w:tc>
        <w:tc>
          <w:tcPr>
            <w:tcW w:w="153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12</w:t>
            </w:r>
          </w:p>
        </w:tc>
        <w:tc>
          <w:tcPr>
            <w:tcW w:w="1665"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2.15</w:t>
            </w:r>
          </w:p>
        </w:tc>
        <w:tc>
          <w:tcPr>
            <w:tcW w:w="1187"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17.92</w:t>
            </w:r>
          </w:p>
        </w:tc>
      </w:tr>
    </w:tbl>
    <w:p w:rsidR="008D3D41" w:rsidRPr="00736CE9" w:rsidRDefault="002A2FED" w:rsidP="00736CE9">
      <w:pPr>
        <w:widowControl/>
        <w:spacing w:line="600" w:lineRule="exact"/>
        <w:ind w:firstLineChars="200" w:firstLine="643"/>
        <w:outlineLvl w:val="2"/>
        <w:rPr>
          <w:rFonts w:ascii="仿宋" w:eastAsia="仿宋" w:hAnsi="仿宋" w:cs="华文楷体"/>
          <w:b/>
          <w:bCs/>
          <w:snapToGrid w:val="0"/>
          <w:kern w:val="0"/>
          <w:sz w:val="32"/>
          <w:szCs w:val="32"/>
        </w:rPr>
      </w:pPr>
      <w:r w:rsidRPr="00736CE9">
        <w:rPr>
          <w:rFonts w:ascii="仿宋" w:eastAsia="仿宋" w:hAnsi="仿宋" w:cs="华文楷体" w:hint="eastAsia"/>
          <w:b/>
          <w:bCs/>
          <w:snapToGrid w:val="0"/>
          <w:kern w:val="0"/>
          <w:sz w:val="32"/>
          <w:szCs w:val="32"/>
        </w:rPr>
        <w:t>4．结转结余情况</w:t>
      </w:r>
    </w:p>
    <w:p w:rsidR="008D3D41" w:rsidRPr="00736CE9" w:rsidRDefault="002A2FED" w:rsidP="00736CE9">
      <w:pPr>
        <w:spacing w:line="600" w:lineRule="exact"/>
        <w:ind w:firstLineChars="200" w:firstLine="640"/>
        <w:rPr>
          <w:rFonts w:ascii="仿宋" w:eastAsia="仿宋" w:hAnsi="仿宋" w:cs="仿宋_GB2312"/>
          <w:sz w:val="32"/>
          <w:szCs w:val="32"/>
        </w:rPr>
      </w:pPr>
      <w:r w:rsidRPr="00736CE9">
        <w:rPr>
          <w:rFonts w:ascii="仿宋" w:eastAsia="仿宋" w:hAnsi="仿宋" w:cs="仿宋_GB2312" w:hint="eastAsia"/>
          <w:sz w:val="32"/>
          <w:szCs w:val="32"/>
        </w:rPr>
        <w:t>结转结余年初预算599.16万元，实际支出273.22万元。其中，本年度累计结转结余资金年初预算352.04万元，实际支出273.22万元；上年度累计结转结余资金年初预算247.12万元，实际支出141.73万元，结转结余变动率为42%，结转结余变动率=(本年度累计结转结余数-上年度累计结转结余数)/上年度累计结转结余数。</w:t>
      </w:r>
    </w:p>
    <w:p w:rsidR="008D3D41" w:rsidRDefault="002A2FED">
      <w:pPr>
        <w:spacing w:line="360" w:lineRule="auto"/>
        <w:ind w:firstLineChars="200" w:firstLine="560"/>
        <w:jc w:val="center"/>
        <w:rPr>
          <w:rFonts w:ascii="仿宋_GB2312" w:hAnsi="仿宋_GB2312" w:cs="仿宋_GB2312"/>
          <w:sz w:val="32"/>
          <w:szCs w:val="32"/>
        </w:rPr>
      </w:pPr>
      <w:r>
        <w:rPr>
          <w:rFonts w:ascii="仿宋_GB2312" w:hAnsi="仿宋_GB2312" w:cs="仿宋_GB2312" w:hint="eastAsia"/>
          <w:sz w:val="28"/>
          <w:szCs w:val="28"/>
        </w:rPr>
        <w:t>表1-4 2019年度传感技术研究所结转结余情况</w:t>
      </w:r>
    </w:p>
    <w:tbl>
      <w:tblPr>
        <w:tblStyle w:val="a6"/>
        <w:tblW w:w="0" w:type="auto"/>
        <w:jc w:val="center"/>
        <w:tblLayout w:type="fixed"/>
        <w:tblLook w:val="04A0"/>
      </w:tblPr>
      <w:tblGrid>
        <w:gridCol w:w="4117"/>
        <w:gridCol w:w="1621"/>
        <w:gridCol w:w="1571"/>
        <w:gridCol w:w="1599"/>
      </w:tblGrid>
      <w:tr w:rsidR="008D3D41">
        <w:trPr>
          <w:trHeight w:val="567"/>
          <w:jc w:val="center"/>
        </w:trPr>
        <w:tc>
          <w:tcPr>
            <w:tcW w:w="4117"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经费科目</w:t>
            </w:r>
          </w:p>
        </w:tc>
        <w:tc>
          <w:tcPr>
            <w:tcW w:w="1621"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年初预算数</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（万元）</w:t>
            </w:r>
          </w:p>
        </w:tc>
        <w:tc>
          <w:tcPr>
            <w:tcW w:w="1571"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全年预算数</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（万元）</w:t>
            </w:r>
          </w:p>
        </w:tc>
        <w:tc>
          <w:tcPr>
            <w:tcW w:w="1599" w:type="dxa"/>
            <w:shd w:val="clear" w:color="auto" w:fill="4F80BD"/>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实际支出数</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（万元）</w:t>
            </w:r>
          </w:p>
        </w:tc>
      </w:tr>
      <w:tr w:rsidR="008D3D41">
        <w:trPr>
          <w:trHeight w:val="567"/>
          <w:jc w:val="center"/>
        </w:trPr>
        <w:tc>
          <w:tcPr>
            <w:tcW w:w="4117" w:type="dxa"/>
            <w:shd w:val="clear" w:color="auto" w:fill="DAE3F3" w:themeFill="accent5" w:themeFillTint="32"/>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结转结余</w:t>
            </w:r>
          </w:p>
        </w:tc>
        <w:tc>
          <w:tcPr>
            <w:tcW w:w="1621" w:type="dxa"/>
            <w:shd w:val="clear" w:color="auto" w:fill="DAE3F3" w:themeFill="accent5"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599.16</w:t>
            </w:r>
          </w:p>
        </w:tc>
        <w:tc>
          <w:tcPr>
            <w:tcW w:w="1571" w:type="dxa"/>
            <w:shd w:val="clear" w:color="auto" w:fill="DAE3F3" w:themeFill="accent5"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599.16</w:t>
            </w:r>
          </w:p>
        </w:tc>
        <w:tc>
          <w:tcPr>
            <w:tcW w:w="1599" w:type="dxa"/>
            <w:shd w:val="clear" w:color="auto" w:fill="DAE3F3" w:themeFill="accent5" w:themeFillTint="32"/>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273.22</w:t>
            </w:r>
          </w:p>
        </w:tc>
      </w:tr>
      <w:tr w:rsidR="008D3D41">
        <w:trPr>
          <w:trHeight w:val="567"/>
          <w:jc w:val="center"/>
        </w:trPr>
        <w:tc>
          <w:tcPr>
            <w:tcW w:w="4117" w:type="dxa"/>
            <w:vAlign w:val="center"/>
          </w:tcPr>
          <w:p w:rsidR="008D3D41" w:rsidRDefault="002A2FED" w:rsidP="00062BF4">
            <w:pPr>
              <w:widowControl/>
              <w:spacing w:line="400" w:lineRule="exact"/>
              <w:ind w:left="720" w:hangingChars="300" w:hanging="720"/>
              <w:jc w:val="left"/>
              <w:textAlignment w:val="center"/>
              <w:rPr>
                <w:rFonts w:ascii="仿宋_GB2312" w:hAnsi="仿宋_GB2312" w:cs="仿宋_GB2312"/>
                <w:sz w:val="24"/>
              </w:rPr>
            </w:pPr>
            <w:r>
              <w:rPr>
                <w:rFonts w:ascii="仿宋_GB2312" w:hAnsi="仿宋_GB2312" w:cs="仿宋_GB2312" w:hint="eastAsia"/>
                <w:kern w:val="0"/>
                <w:sz w:val="24"/>
              </w:rPr>
              <w:t>其中：本年度累计结转结余资金总额</w:t>
            </w:r>
          </w:p>
        </w:tc>
        <w:tc>
          <w:tcPr>
            <w:tcW w:w="1621"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352.04</w:t>
            </w:r>
          </w:p>
        </w:tc>
        <w:tc>
          <w:tcPr>
            <w:tcW w:w="1571"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352.04</w:t>
            </w:r>
          </w:p>
        </w:tc>
        <w:tc>
          <w:tcPr>
            <w:tcW w:w="1599" w:type="dxa"/>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131.49</w:t>
            </w:r>
          </w:p>
        </w:tc>
      </w:tr>
      <w:tr w:rsidR="008D3D41">
        <w:trPr>
          <w:trHeight w:val="567"/>
          <w:jc w:val="center"/>
        </w:trPr>
        <w:tc>
          <w:tcPr>
            <w:tcW w:w="4117" w:type="dxa"/>
            <w:shd w:val="clear" w:color="auto" w:fill="auto"/>
            <w:vAlign w:val="center"/>
          </w:tcPr>
          <w:p w:rsidR="008D3D41" w:rsidRDefault="002A2FED">
            <w:pPr>
              <w:widowControl/>
              <w:spacing w:line="400" w:lineRule="exact"/>
              <w:ind w:firstLineChars="300" w:firstLine="720"/>
              <w:jc w:val="left"/>
              <w:textAlignment w:val="center"/>
              <w:rPr>
                <w:rFonts w:ascii="仿宋_GB2312" w:hAnsi="仿宋_GB2312" w:cs="仿宋_GB2312"/>
                <w:sz w:val="24"/>
              </w:rPr>
            </w:pPr>
            <w:r>
              <w:rPr>
                <w:rFonts w:ascii="仿宋_GB2312" w:hAnsi="仿宋_GB2312" w:cs="仿宋_GB2312" w:hint="eastAsia"/>
                <w:kern w:val="0"/>
                <w:sz w:val="24"/>
              </w:rPr>
              <w:t>上年度累计结转结余资金总额</w:t>
            </w:r>
          </w:p>
        </w:tc>
        <w:tc>
          <w:tcPr>
            <w:tcW w:w="1621" w:type="dxa"/>
            <w:shd w:val="clear" w:color="auto" w:fill="auto"/>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247.12</w:t>
            </w:r>
          </w:p>
        </w:tc>
        <w:tc>
          <w:tcPr>
            <w:tcW w:w="1571" w:type="dxa"/>
            <w:shd w:val="clear" w:color="auto" w:fill="auto"/>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247.12</w:t>
            </w:r>
          </w:p>
        </w:tc>
        <w:tc>
          <w:tcPr>
            <w:tcW w:w="1599" w:type="dxa"/>
            <w:shd w:val="clear" w:color="auto" w:fill="auto"/>
            <w:vAlign w:val="center"/>
          </w:tcPr>
          <w:p w:rsidR="008D3D41" w:rsidRDefault="002A2FED">
            <w:pPr>
              <w:widowControl/>
              <w:spacing w:line="400" w:lineRule="exact"/>
              <w:jc w:val="center"/>
              <w:rPr>
                <w:rFonts w:ascii="仿宋_GB2312" w:hAnsi="仿宋_GB2312" w:cs="仿宋_GB2312"/>
                <w:sz w:val="24"/>
              </w:rPr>
            </w:pPr>
            <w:r>
              <w:rPr>
                <w:rFonts w:ascii="仿宋_GB2312" w:hAnsi="仿宋_GB2312" w:cs="仿宋_GB2312" w:hint="eastAsia"/>
                <w:sz w:val="24"/>
              </w:rPr>
              <w:t>141.73</w:t>
            </w:r>
          </w:p>
        </w:tc>
      </w:tr>
    </w:tbl>
    <w:p w:rsidR="008D3D41" w:rsidRPr="00736CE9"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12" w:name="_Toc17941"/>
      <w:r w:rsidRPr="00736CE9">
        <w:rPr>
          <w:rFonts w:ascii="仿宋" w:eastAsia="仿宋" w:hAnsi="仿宋" w:cs="仿宋_GB2312" w:hint="eastAsia"/>
          <w:b/>
          <w:bCs/>
          <w:sz w:val="32"/>
          <w:szCs w:val="32"/>
        </w:rPr>
        <w:t>（三）单位绩效目标情况</w:t>
      </w:r>
      <w:bookmarkEnd w:id="12"/>
    </w:p>
    <w:p w:rsidR="008D3D41" w:rsidRPr="00736CE9" w:rsidRDefault="002A2FED" w:rsidP="00736CE9">
      <w:pPr>
        <w:spacing w:line="600" w:lineRule="exact"/>
        <w:ind w:firstLineChars="200" w:firstLine="643"/>
        <w:outlineLvl w:val="2"/>
        <w:rPr>
          <w:rFonts w:ascii="仿宋" w:eastAsia="仿宋" w:hAnsi="仿宋" w:cs="华文楷体"/>
          <w:b/>
          <w:bCs/>
          <w:snapToGrid w:val="0"/>
          <w:kern w:val="0"/>
          <w:sz w:val="32"/>
          <w:szCs w:val="32"/>
        </w:rPr>
      </w:pPr>
      <w:r w:rsidRPr="00736CE9">
        <w:rPr>
          <w:rFonts w:ascii="仿宋" w:eastAsia="仿宋" w:hAnsi="仿宋" w:cs="华文楷体" w:hint="eastAsia"/>
          <w:b/>
          <w:bCs/>
          <w:snapToGrid w:val="0"/>
          <w:kern w:val="0"/>
          <w:sz w:val="32"/>
          <w:szCs w:val="32"/>
        </w:rPr>
        <w:lastRenderedPageBreak/>
        <w:t>1．总体目标</w:t>
      </w:r>
    </w:p>
    <w:p w:rsidR="008D3D41" w:rsidRPr="00736CE9" w:rsidRDefault="002A2FED" w:rsidP="00736CE9">
      <w:pPr>
        <w:spacing w:line="600" w:lineRule="exact"/>
        <w:ind w:firstLineChars="200" w:firstLine="640"/>
        <w:rPr>
          <w:rFonts w:ascii="仿宋" w:eastAsia="仿宋" w:hAnsi="仿宋" w:cs="华文楷体"/>
          <w:b/>
          <w:bCs/>
          <w:snapToGrid w:val="0"/>
          <w:kern w:val="0"/>
          <w:sz w:val="32"/>
          <w:szCs w:val="32"/>
        </w:rPr>
      </w:pPr>
      <w:r w:rsidRPr="00736CE9">
        <w:rPr>
          <w:rFonts w:ascii="仿宋" w:eastAsia="仿宋" w:hAnsi="仿宋" w:cs="仿宋_GB2312" w:hint="eastAsia"/>
          <w:sz w:val="32"/>
          <w:szCs w:val="32"/>
        </w:rPr>
        <w:t>传感技术研究所致力于运用3-5年时间，进行前瞻性、战略性的人才培养、项目研发和技术储备，在敏感材料和MEMS传感器的基础理论、器件研发等领域取得重大突破和创新性的研究成果，打造西部地区一流的传感技术应用研究专业机构。</w:t>
      </w:r>
    </w:p>
    <w:p w:rsidR="008D3D41" w:rsidRPr="00736CE9" w:rsidRDefault="002A2FED" w:rsidP="00736CE9">
      <w:pPr>
        <w:spacing w:line="600" w:lineRule="exact"/>
        <w:ind w:firstLineChars="200" w:firstLine="643"/>
        <w:outlineLvl w:val="2"/>
        <w:rPr>
          <w:rFonts w:ascii="仿宋" w:eastAsia="仿宋" w:hAnsi="仿宋" w:cs="华文楷体"/>
          <w:b/>
          <w:bCs/>
          <w:snapToGrid w:val="0"/>
          <w:kern w:val="0"/>
          <w:sz w:val="32"/>
          <w:szCs w:val="32"/>
        </w:rPr>
      </w:pPr>
      <w:r w:rsidRPr="00736CE9">
        <w:rPr>
          <w:rFonts w:ascii="仿宋" w:eastAsia="仿宋" w:hAnsi="仿宋" w:cs="华文楷体" w:hint="eastAsia"/>
          <w:b/>
          <w:bCs/>
          <w:snapToGrid w:val="0"/>
          <w:kern w:val="0"/>
          <w:sz w:val="32"/>
          <w:szCs w:val="32"/>
        </w:rPr>
        <w:t>2．2019年度目标</w:t>
      </w:r>
    </w:p>
    <w:p w:rsidR="008D3D41" w:rsidRPr="00736CE9" w:rsidRDefault="002A2FED" w:rsidP="00736CE9">
      <w:pPr>
        <w:spacing w:line="600" w:lineRule="exact"/>
        <w:ind w:firstLineChars="200" w:firstLine="640"/>
        <w:rPr>
          <w:rFonts w:ascii="仿宋" w:eastAsia="仿宋" w:hAnsi="仿宋" w:cs="仿宋_GB2312"/>
          <w:sz w:val="32"/>
          <w:szCs w:val="32"/>
        </w:rPr>
      </w:pPr>
      <w:r w:rsidRPr="00736CE9">
        <w:rPr>
          <w:rFonts w:ascii="仿宋" w:eastAsia="仿宋" w:hAnsi="仿宋" w:cs="仿宋_GB2312" w:hint="eastAsia"/>
          <w:sz w:val="32"/>
          <w:szCs w:val="32"/>
        </w:rPr>
        <w:t>2019年各项工作均按照任务计划顺利进行，整体来看，全所呈现出领导班子团结协作，干群融洽，科研水平稳步提高，科研基础条件有效改善，科研工作有序开展的良好态势，基本完成了上年度制定的各项研究任务和目标（具体预期目标和实际完成情况见表1-5）。在项目目标完成方面，2019年预算支出项目14个，当年财政拨款352.04万元，全年支出273.22万元，执行率44.42%。通过自评，有13个项目结果为“优”，1个项目结果为“良”（面向大视场的虚拟阵列成像系统项目）。</w:t>
      </w:r>
    </w:p>
    <w:p w:rsidR="008D3D41" w:rsidRPr="00736CE9" w:rsidRDefault="002A2FED" w:rsidP="00736CE9">
      <w:pPr>
        <w:spacing w:line="360" w:lineRule="auto"/>
        <w:ind w:firstLineChars="200" w:firstLine="640"/>
        <w:jc w:val="center"/>
        <w:rPr>
          <w:rFonts w:ascii="仿宋" w:eastAsia="仿宋" w:hAnsi="仿宋" w:cs="仿宋_GB2312"/>
          <w:sz w:val="32"/>
          <w:szCs w:val="32"/>
        </w:rPr>
      </w:pPr>
      <w:r w:rsidRPr="00736CE9">
        <w:rPr>
          <w:rFonts w:ascii="仿宋" w:eastAsia="仿宋" w:hAnsi="仿宋" w:cs="仿宋_GB2312" w:hint="eastAsia"/>
          <w:sz w:val="32"/>
          <w:szCs w:val="32"/>
        </w:rPr>
        <w:t>表1-5 2019年度传感技术研究所预期目标和实际完成情况对比表</w:t>
      </w:r>
    </w:p>
    <w:tbl>
      <w:tblPr>
        <w:tblW w:w="9638" w:type="dxa"/>
        <w:tblInd w:w="-317" w:type="dxa"/>
        <w:tblCellMar>
          <w:left w:w="0" w:type="dxa"/>
          <w:right w:w="0" w:type="dxa"/>
        </w:tblCellMar>
        <w:tblLook w:val="04A0"/>
      </w:tblPr>
      <w:tblGrid>
        <w:gridCol w:w="1486"/>
        <w:gridCol w:w="3463"/>
        <w:gridCol w:w="4689"/>
      </w:tblGrid>
      <w:tr w:rsidR="008D3D41" w:rsidRPr="00736CE9">
        <w:trPr>
          <w:trHeight w:val="979"/>
          <w:tblHeader/>
        </w:trPr>
        <w:tc>
          <w:tcPr>
            <w:tcW w:w="1486"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right w:w="15" w:type="dxa"/>
            </w:tcMar>
            <w:vAlign w:val="center"/>
          </w:tcPr>
          <w:p w:rsidR="008D3D41" w:rsidRPr="00736CE9" w:rsidRDefault="002A2FED">
            <w:pPr>
              <w:widowControl/>
              <w:spacing w:line="400" w:lineRule="exact"/>
              <w:jc w:val="center"/>
              <w:rPr>
                <w:rFonts w:ascii="仿宋" w:eastAsia="仿宋" w:hAnsi="仿宋" w:cs="仿宋_GB2312"/>
                <w:b/>
                <w:bCs/>
                <w:color w:val="FFFFFF" w:themeColor="background1"/>
                <w:sz w:val="32"/>
                <w:szCs w:val="32"/>
              </w:rPr>
            </w:pPr>
            <w:r w:rsidRPr="00736CE9">
              <w:rPr>
                <w:rFonts w:ascii="仿宋" w:eastAsia="仿宋" w:hAnsi="仿宋" w:cs="仿宋_GB2312" w:hint="eastAsia"/>
                <w:b/>
                <w:bCs/>
                <w:color w:val="FFFFFF" w:themeColor="background1"/>
                <w:sz w:val="32"/>
                <w:szCs w:val="32"/>
              </w:rPr>
              <w:t>分类</w:t>
            </w:r>
          </w:p>
        </w:tc>
        <w:tc>
          <w:tcPr>
            <w:tcW w:w="3463"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right w:w="15" w:type="dxa"/>
            </w:tcMar>
            <w:vAlign w:val="center"/>
          </w:tcPr>
          <w:p w:rsidR="008D3D41" w:rsidRPr="00736CE9" w:rsidRDefault="002A2FED">
            <w:pPr>
              <w:widowControl/>
              <w:spacing w:line="400" w:lineRule="exact"/>
              <w:jc w:val="center"/>
              <w:rPr>
                <w:rFonts w:ascii="仿宋" w:eastAsia="仿宋" w:hAnsi="仿宋" w:cs="仿宋_GB2312"/>
                <w:b/>
                <w:bCs/>
                <w:color w:val="FFFFFF" w:themeColor="background1"/>
                <w:sz w:val="32"/>
                <w:szCs w:val="32"/>
              </w:rPr>
            </w:pPr>
            <w:r w:rsidRPr="00736CE9">
              <w:rPr>
                <w:rFonts w:ascii="仿宋" w:eastAsia="仿宋" w:hAnsi="仿宋" w:cs="仿宋_GB2312" w:hint="eastAsia"/>
                <w:b/>
                <w:bCs/>
                <w:color w:val="FFFFFF" w:themeColor="background1"/>
                <w:sz w:val="32"/>
                <w:szCs w:val="32"/>
              </w:rPr>
              <w:t>预期目标</w:t>
            </w:r>
          </w:p>
        </w:tc>
        <w:tc>
          <w:tcPr>
            <w:tcW w:w="4689"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right w:w="15" w:type="dxa"/>
            </w:tcMar>
            <w:vAlign w:val="center"/>
          </w:tcPr>
          <w:p w:rsidR="008D3D41" w:rsidRPr="00736CE9" w:rsidRDefault="002A2FED">
            <w:pPr>
              <w:widowControl/>
              <w:spacing w:line="400" w:lineRule="exact"/>
              <w:jc w:val="center"/>
              <w:rPr>
                <w:rFonts w:ascii="仿宋" w:eastAsia="仿宋" w:hAnsi="仿宋" w:cs="仿宋_GB2312"/>
                <w:b/>
                <w:bCs/>
                <w:color w:val="FFFFFF" w:themeColor="background1"/>
                <w:sz w:val="32"/>
                <w:szCs w:val="32"/>
              </w:rPr>
            </w:pPr>
            <w:r w:rsidRPr="00736CE9">
              <w:rPr>
                <w:rFonts w:ascii="仿宋" w:eastAsia="仿宋" w:hAnsi="仿宋" w:cs="仿宋_GB2312" w:hint="eastAsia"/>
                <w:b/>
                <w:bCs/>
                <w:color w:val="FFFFFF" w:themeColor="background1"/>
                <w:sz w:val="32"/>
                <w:szCs w:val="32"/>
              </w:rPr>
              <w:t>目标实际完成情况</w:t>
            </w:r>
          </w:p>
        </w:tc>
      </w:tr>
      <w:tr w:rsidR="008D3D41" w:rsidRPr="00736CE9">
        <w:trPr>
          <w:trHeight w:val="3415"/>
        </w:trPr>
        <w:tc>
          <w:tcPr>
            <w:tcW w:w="1486"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360" w:lineRule="exact"/>
              <w:jc w:val="center"/>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lastRenderedPageBreak/>
              <w:t>应用研发</w:t>
            </w:r>
          </w:p>
          <w:p w:rsidR="008D3D41" w:rsidRPr="00736CE9" w:rsidRDefault="002A2FED">
            <w:pPr>
              <w:widowControl/>
              <w:spacing w:line="360" w:lineRule="exact"/>
              <w:jc w:val="center"/>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产业化</w:t>
            </w:r>
          </w:p>
          <w:p w:rsidR="008D3D41" w:rsidRPr="00736CE9" w:rsidRDefault="002A2FED">
            <w:pPr>
              <w:widowControl/>
              <w:spacing w:line="360" w:lineRule="exact"/>
              <w:jc w:val="center"/>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青年基金</w:t>
            </w:r>
          </w:p>
        </w:tc>
        <w:tc>
          <w:tcPr>
            <w:tcW w:w="346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①计划申请发明专利1-2项；</w:t>
            </w:r>
          </w:p>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②软件著作权2项；</w:t>
            </w:r>
          </w:p>
          <w:p w:rsidR="008D3D41" w:rsidRPr="00736CE9" w:rsidRDefault="002A2FED">
            <w:pPr>
              <w:widowControl/>
              <w:spacing w:line="460" w:lineRule="exact"/>
              <w:jc w:val="left"/>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③发表学术论文6-8篇（3-4篇SCI论文）。</w:t>
            </w:r>
          </w:p>
        </w:tc>
        <w:tc>
          <w:tcPr>
            <w:tcW w:w="468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①申请美国发明专利1项；申请中国发明专利9项，申请实用新型专利1项；</w:t>
            </w:r>
          </w:p>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②申请软件著作权5项；</w:t>
            </w:r>
          </w:p>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③发表学术论文14篇（14篇SCI论文）；</w:t>
            </w:r>
          </w:p>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④制定企业标准5项；</w:t>
            </w:r>
          </w:p>
          <w:p w:rsidR="008D3D41" w:rsidRPr="00736CE9" w:rsidRDefault="002A2FED">
            <w:pPr>
              <w:widowControl/>
              <w:spacing w:line="460" w:lineRule="exact"/>
              <w:jc w:val="left"/>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⑤获得甘肃省科技进步三等奖1项，甘肃省电子学会科技进步一等奖1项。</w:t>
            </w:r>
          </w:p>
        </w:tc>
      </w:tr>
      <w:tr w:rsidR="008D3D41" w:rsidRPr="00736CE9">
        <w:trPr>
          <w:trHeight w:val="2054"/>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8D3D41">
            <w:pPr>
              <w:widowControl/>
              <w:spacing w:line="360" w:lineRule="exact"/>
              <w:jc w:val="center"/>
              <w:rPr>
                <w:rFonts w:ascii="仿宋" w:eastAsia="仿宋" w:hAnsi="仿宋" w:cs="仿宋_GB2312"/>
                <w:sz w:val="32"/>
                <w:szCs w:val="32"/>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①纳米磁珠中试线的完善和升级，相关设备的购置；</w:t>
            </w:r>
          </w:p>
          <w:p w:rsidR="008D3D41" w:rsidRPr="00736CE9" w:rsidRDefault="002A2FED">
            <w:pPr>
              <w:widowControl/>
              <w:spacing w:line="460" w:lineRule="exact"/>
              <w:jc w:val="left"/>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②改进巨磁阻MEMS转速传感器的工艺和结构，获得稳定的产品。</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①完成了氧化硅基础磁珠中试设备的设计及购置，对2种磁珠的制备工艺流程进行了固化；</w:t>
            </w:r>
          </w:p>
          <w:p w:rsidR="008D3D41" w:rsidRPr="00736CE9" w:rsidRDefault="002A2FED">
            <w:pPr>
              <w:widowControl/>
              <w:spacing w:line="460" w:lineRule="exact"/>
              <w:jc w:val="left"/>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②获得一小批量转速传感器的实验室样品。</w:t>
            </w:r>
          </w:p>
        </w:tc>
      </w:tr>
      <w:tr w:rsidR="008D3D41" w:rsidRPr="00736CE9">
        <w:trPr>
          <w:trHeight w:val="3128"/>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360" w:lineRule="exact"/>
              <w:jc w:val="center"/>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lastRenderedPageBreak/>
              <w:t>科研能力</w:t>
            </w:r>
          </w:p>
          <w:p w:rsidR="008D3D41" w:rsidRPr="00736CE9" w:rsidRDefault="002A2FED">
            <w:pPr>
              <w:widowControl/>
              <w:spacing w:line="360" w:lineRule="exact"/>
              <w:jc w:val="center"/>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建设</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①完成3台设备的前期购置程序，包括确定外贸代理公司，与外贸公司签订进口代理协议；</w:t>
            </w:r>
          </w:p>
          <w:p w:rsidR="008D3D41" w:rsidRPr="00736CE9" w:rsidRDefault="002A2FED">
            <w:pPr>
              <w:widowControl/>
              <w:spacing w:line="460" w:lineRule="exact"/>
              <w:jc w:val="left"/>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②与国外厂商签订相关的技术协议，与国内厂商签订购买合同；确定设备到货时间，提前完成实验室基本装修调试，确定设备安置地点。</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Pr="00736CE9" w:rsidRDefault="002A2FED">
            <w:pPr>
              <w:widowControl/>
              <w:spacing w:line="460" w:lineRule="exact"/>
              <w:jc w:val="left"/>
              <w:textAlignment w:val="center"/>
              <w:rPr>
                <w:rFonts w:ascii="仿宋" w:eastAsia="仿宋" w:hAnsi="仿宋" w:cs="仿宋_GB2312"/>
                <w:kern w:val="0"/>
                <w:sz w:val="32"/>
                <w:szCs w:val="32"/>
              </w:rPr>
            </w:pPr>
            <w:r w:rsidRPr="00736CE9">
              <w:rPr>
                <w:rFonts w:ascii="仿宋" w:eastAsia="仿宋" w:hAnsi="仿宋" w:cs="仿宋_GB2312" w:hint="eastAsia"/>
                <w:kern w:val="0"/>
                <w:sz w:val="32"/>
                <w:szCs w:val="32"/>
              </w:rPr>
              <w:t>①完成了PECVD、HDMS、涂胶仪3台设备的前期购置程序，包括确定外贸代理公司，与外贸公司签订进口代理协议；</w:t>
            </w:r>
          </w:p>
          <w:p w:rsidR="008D3D41" w:rsidRPr="00736CE9" w:rsidRDefault="002A2FED">
            <w:pPr>
              <w:widowControl/>
              <w:spacing w:line="460" w:lineRule="exact"/>
              <w:jc w:val="left"/>
              <w:textAlignment w:val="center"/>
              <w:rPr>
                <w:rFonts w:ascii="仿宋" w:eastAsia="仿宋" w:hAnsi="仿宋" w:cs="仿宋_GB2312"/>
                <w:sz w:val="32"/>
                <w:szCs w:val="32"/>
              </w:rPr>
            </w:pPr>
            <w:r w:rsidRPr="00736CE9">
              <w:rPr>
                <w:rFonts w:ascii="仿宋" w:eastAsia="仿宋" w:hAnsi="仿宋" w:cs="仿宋_GB2312" w:hint="eastAsia"/>
                <w:kern w:val="0"/>
                <w:sz w:val="32"/>
                <w:szCs w:val="32"/>
              </w:rPr>
              <w:t>②与国外厂商签订相关的技术协议；与国内厂商签订购买合同。合同总金额246.15万元。</w:t>
            </w:r>
          </w:p>
        </w:tc>
      </w:tr>
      <w:tr w:rsidR="008D3D41">
        <w:trPr>
          <w:trHeight w:val="194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Default="002A2FED">
            <w:pPr>
              <w:widowControl/>
              <w:spacing w:line="360" w:lineRule="exact"/>
              <w:jc w:val="center"/>
              <w:textAlignment w:val="center"/>
              <w:rPr>
                <w:rFonts w:ascii="仿宋_GB2312" w:hAnsi="仿宋_GB2312" w:cs="仿宋_GB2312"/>
                <w:kern w:val="0"/>
                <w:sz w:val="24"/>
              </w:rPr>
            </w:pPr>
            <w:r>
              <w:rPr>
                <w:rFonts w:ascii="仿宋_GB2312" w:hAnsi="仿宋_GB2312" w:cs="仿宋_GB2312" w:hint="eastAsia"/>
                <w:kern w:val="0"/>
                <w:sz w:val="24"/>
              </w:rPr>
              <w:t>基础条件</w:t>
            </w:r>
          </w:p>
          <w:p w:rsidR="008D3D41" w:rsidRDefault="002A2FED">
            <w:pPr>
              <w:widowControl/>
              <w:spacing w:line="360" w:lineRule="exact"/>
              <w:jc w:val="center"/>
              <w:textAlignment w:val="center"/>
              <w:rPr>
                <w:rFonts w:ascii="仿宋_GB2312" w:hAnsi="仿宋_GB2312" w:cs="仿宋_GB2312"/>
                <w:sz w:val="24"/>
              </w:rPr>
            </w:pPr>
            <w:r>
              <w:rPr>
                <w:rFonts w:ascii="仿宋_GB2312" w:hAnsi="仿宋_GB2312" w:cs="仿宋_GB2312" w:hint="eastAsia"/>
                <w:kern w:val="0"/>
                <w:sz w:val="24"/>
              </w:rPr>
              <w:t>建设</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Default="002A2FED">
            <w:pPr>
              <w:widowControl/>
              <w:spacing w:line="460" w:lineRule="exact"/>
              <w:jc w:val="left"/>
              <w:textAlignment w:val="center"/>
              <w:rPr>
                <w:rFonts w:ascii="仿宋_GB2312" w:hAnsi="仿宋_GB2312" w:cs="仿宋_GB2312"/>
                <w:sz w:val="24"/>
              </w:rPr>
            </w:pPr>
            <w:r>
              <w:rPr>
                <w:rFonts w:ascii="仿宋_GB2312" w:hAnsi="仿宋_GB2312" w:cs="仿宋_GB2312" w:hint="eastAsia"/>
                <w:kern w:val="0"/>
                <w:sz w:val="24"/>
              </w:rPr>
              <w:t>①拟修建6个钢架大棚和5个日光温室，对院综合楼进行维修改造，财务制度变更进行财务软件升级。</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Default="002A2FED">
            <w:pPr>
              <w:widowControl/>
              <w:spacing w:line="460" w:lineRule="exact"/>
              <w:jc w:val="left"/>
              <w:textAlignment w:val="center"/>
              <w:rPr>
                <w:rFonts w:ascii="仿宋_GB2312" w:hAnsi="仿宋_GB2312" w:cs="仿宋_GB2312"/>
                <w:sz w:val="24"/>
              </w:rPr>
            </w:pPr>
            <w:r>
              <w:rPr>
                <w:rFonts w:ascii="仿宋_GB2312" w:hAnsi="仿宋_GB2312" w:cs="仿宋_GB2312" w:hint="eastAsia"/>
                <w:kern w:val="0"/>
                <w:sz w:val="24"/>
              </w:rPr>
              <w:t>①修建6个钢架大棚和5个日光温室，对院综合楼进行维修改造，财务制度变更进行财务软件升级，已如期完成。</w:t>
            </w:r>
          </w:p>
        </w:tc>
      </w:tr>
      <w:tr w:rsidR="008D3D41">
        <w:trPr>
          <w:trHeight w:val="2860"/>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Default="002A2FED">
            <w:pPr>
              <w:widowControl/>
              <w:spacing w:line="360" w:lineRule="exact"/>
              <w:jc w:val="center"/>
              <w:textAlignment w:val="center"/>
              <w:rPr>
                <w:rFonts w:ascii="仿宋_GB2312" w:hAnsi="仿宋_GB2312" w:cs="仿宋_GB2312"/>
                <w:kern w:val="0"/>
                <w:sz w:val="24"/>
              </w:rPr>
            </w:pPr>
            <w:r>
              <w:rPr>
                <w:rFonts w:ascii="仿宋_GB2312" w:hAnsi="仿宋_GB2312" w:cs="仿宋_GB2312" w:hint="eastAsia"/>
                <w:kern w:val="0"/>
                <w:sz w:val="24"/>
              </w:rPr>
              <w:lastRenderedPageBreak/>
              <w:t>基本支出</w:t>
            </w:r>
          </w:p>
          <w:p w:rsidR="008D3D41" w:rsidRDefault="002A2FED">
            <w:pPr>
              <w:widowControl/>
              <w:spacing w:line="360" w:lineRule="exact"/>
              <w:jc w:val="center"/>
              <w:textAlignment w:val="center"/>
              <w:rPr>
                <w:rFonts w:ascii="仿宋_GB2312" w:hAnsi="仿宋_GB2312" w:cs="仿宋_GB2312"/>
                <w:sz w:val="24"/>
              </w:rPr>
            </w:pPr>
            <w:r>
              <w:rPr>
                <w:rFonts w:ascii="仿宋_GB2312" w:hAnsi="仿宋_GB2312" w:cs="仿宋_GB2312" w:hint="eastAsia"/>
                <w:kern w:val="0"/>
                <w:sz w:val="24"/>
              </w:rPr>
              <w:t>情况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Default="002A2FED">
            <w:pPr>
              <w:widowControl/>
              <w:spacing w:line="460" w:lineRule="exact"/>
              <w:jc w:val="left"/>
              <w:textAlignment w:val="center"/>
              <w:rPr>
                <w:rFonts w:ascii="仿宋_GB2312" w:hAnsi="仿宋_GB2312" w:cs="仿宋_GB2312"/>
                <w:kern w:val="0"/>
                <w:sz w:val="24"/>
              </w:rPr>
            </w:pPr>
            <w:r>
              <w:rPr>
                <w:rFonts w:ascii="仿宋_GB2312" w:hAnsi="仿宋_GB2312" w:cs="仿宋_GB2312" w:hint="eastAsia"/>
                <w:kern w:val="0"/>
                <w:sz w:val="24"/>
              </w:rPr>
              <w:t>①基本支出执行率完成情况；</w:t>
            </w:r>
          </w:p>
          <w:p w:rsidR="008D3D41" w:rsidRDefault="002A2FED">
            <w:pPr>
              <w:widowControl/>
              <w:spacing w:line="460" w:lineRule="exact"/>
              <w:jc w:val="left"/>
              <w:textAlignment w:val="center"/>
              <w:rPr>
                <w:rFonts w:ascii="仿宋_GB2312" w:hAnsi="仿宋_GB2312" w:cs="仿宋_GB2312"/>
                <w:kern w:val="0"/>
                <w:sz w:val="24"/>
              </w:rPr>
            </w:pPr>
            <w:r>
              <w:rPr>
                <w:rFonts w:ascii="仿宋_GB2312" w:hAnsi="仿宋_GB2312" w:cs="仿宋_GB2312" w:hint="eastAsia"/>
                <w:kern w:val="0"/>
                <w:sz w:val="24"/>
              </w:rPr>
              <w:t>②完成2018年职工绩效考核工作，完成职工职称晋升及招录工作。</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3D41" w:rsidRDefault="002A2FED">
            <w:pPr>
              <w:widowControl/>
              <w:spacing w:line="460" w:lineRule="exact"/>
              <w:jc w:val="left"/>
              <w:textAlignment w:val="center"/>
              <w:rPr>
                <w:rFonts w:ascii="仿宋_GB2312" w:hAnsi="仿宋_GB2312" w:cs="仿宋_GB2312"/>
                <w:kern w:val="0"/>
                <w:sz w:val="24"/>
              </w:rPr>
            </w:pPr>
            <w:r>
              <w:rPr>
                <w:rFonts w:ascii="仿宋_GB2312" w:hAnsi="仿宋_GB2312" w:cs="仿宋_GB2312" w:hint="eastAsia"/>
                <w:kern w:val="0"/>
                <w:sz w:val="24"/>
              </w:rPr>
              <w:t>①2019年基本支出全年预算数407.1万元，实际支出数407.1万元，执行率100%；</w:t>
            </w:r>
          </w:p>
          <w:p w:rsidR="008D3D41" w:rsidRDefault="002A2FED">
            <w:pPr>
              <w:widowControl/>
              <w:spacing w:line="460" w:lineRule="exact"/>
              <w:jc w:val="left"/>
              <w:textAlignment w:val="center"/>
              <w:rPr>
                <w:rFonts w:ascii="仿宋_GB2312" w:hAnsi="仿宋_GB2312" w:cs="仿宋_GB2312"/>
                <w:kern w:val="0"/>
                <w:sz w:val="24"/>
              </w:rPr>
            </w:pPr>
            <w:r>
              <w:rPr>
                <w:rFonts w:ascii="仿宋_GB2312" w:hAnsi="仿宋_GB2312" w:cs="仿宋_GB2312" w:hint="eastAsia"/>
                <w:kern w:val="0"/>
                <w:sz w:val="24"/>
              </w:rPr>
              <w:t>②按时完成2018年职工绩效考核工作，按期完成职工职称晋升及招录工作。</w:t>
            </w:r>
          </w:p>
          <w:p w:rsidR="008D3D41" w:rsidRDefault="002A2FED">
            <w:pPr>
              <w:widowControl/>
              <w:spacing w:line="460" w:lineRule="exact"/>
              <w:jc w:val="left"/>
              <w:textAlignment w:val="center"/>
              <w:rPr>
                <w:rFonts w:ascii="仿宋_GB2312" w:hAnsi="仿宋_GB2312" w:cs="仿宋_GB2312"/>
                <w:kern w:val="0"/>
                <w:sz w:val="24"/>
              </w:rPr>
            </w:pPr>
            <w:r>
              <w:rPr>
                <w:rFonts w:ascii="仿宋_GB2312" w:hAnsi="仿宋_GB2312" w:cs="仿宋_GB2312" w:hint="eastAsia"/>
                <w:kern w:val="0"/>
                <w:sz w:val="24"/>
              </w:rPr>
              <w:t>③甘肃省传感器与传感技术重点实验室顺利通过省级重点实验室的考核整合；传感技术及应用行业技术中心，2019年度考核“优秀”。</w:t>
            </w:r>
          </w:p>
        </w:tc>
      </w:tr>
    </w:tbl>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（1）焦村大棚灌溉配套设施修建项目</w:t>
      </w:r>
    </w:p>
    <w:p w:rsidR="008D3D41" w:rsidRPr="00922E26" w:rsidRDefault="002A2FED" w:rsidP="00922E26">
      <w:pPr>
        <w:spacing w:line="600" w:lineRule="exact"/>
        <w:ind w:firstLineChars="200" w:firstLine="640"/>
        <w:rPr>
          <w:rFonts w:ascii="仿宋" w:eastAsia="仿宋" w:hAnsi="仿宋" w:cs="仿宋_GB2312"/>
          <w:b/>
          <w:bCs/>
          <w:snapToGrid w:val="0"/>
          <w:kern w:val="0"/>
          <w:sz w:val="32"/>
          <w:szCs w:val="32"/>
        </w:rPr>
      </w:pPr>
      <w:r w:rsidRPr="00922E26">
        <w:rPr>
          <w:rFonts w:ascii="仿宋" w:eastAsia="仿宋" w:hAnsi="仿宋" w:cs="仿宋_GB2312" w:hint="eastAsia"/>
          <w:kern w:val="0"/>
          <w:sz w:val="32"/>
          <w:szCs w:val="32"/>
        </w:rPr>
        <w:t>项目实施修建了6个钢架大棚和5个日光温室，已如期完成。进一步增强了农村基础设施的建设，为焦村的持续发展提供了有力的支撑。</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（2）院综合楼西段维修改造项目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项目实施对院综合楼进行了维修改造，已如期完成。进一步完善了院公共基础设施建设，有效改善了办公环境。</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（3）财务软件升级项目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lastRenderedPageBreak/>
        <w:t>因财务制度变更进行财务软件升级，项目实施进一步完善了财务软件的功能，优化了操作程序，提升了工作效率，得到了使用者的高度好评。</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（4）高性能生物纳米磁珠的产业化项目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项目实施为3家企业提供了技术支持和服务，企业服务的质量、数量和时效均达到年初制定的目标；按照项目任务书完成了氧化硅基础磁珠中试设备的设计及购置，对2种磁珠的制备工艺流程进行了固化。</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（5）巨磁阻MEMS转速传感器的产业化项目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项目实施为3家企业提供了技术支持和服务，项目按照任务书正常进行，并申请了多个专利。质量、数量和时效均达到年初制定的目标。按照项目任务书进行传感器芯片的流片，获得一小批量转速传感器的实验室样品。</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（6）线性巨磁阻MEMS传感器的关键技术研究及器件研发项目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项目科研成果显著，超过了项目预期。项目按照任务书正常进行。质量、数量和时效均达到年初制定的目标。发表学术论文2篇；申请美国发明专利1项；申请中国发明专利4项，申请软件著作权3项。</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lastRenderedPageBreak/>
        <w:t>（7）新型电阻转变型存储器阻变特性一致性研究项目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发表SCI论文1篇，申请专利1件，同时培养了2名硕士研究生，达到了项目预期。质量、数量和时效均达到年初制定的目标。</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（8）垂直磁各向异性隧道结（p-MTJ)的制备及其在TMR传感器中的性能研究项目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发表SCI论文2篇，同时培养了1名博士研究生，超过年初预期。质量、数量和时效均达到年初制定的目标。</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（9）甘肃省传感器与传感技术重点实验室开放基金项目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该类项目是对外征集开放基金项目，2019年新征集1项，目前正在执行的开放基金项目共2项。质量、数量和时效均达到年初制定的目标。</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（10）基于物联网的智慧农业系统项目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技术问题已经解决，正在实际应用，达到预期目标。搭建了农业物联网模型，物联网技术已经完全解决。</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（11）面向雾智能计算的深度学习模型优化及并行化技术研究项目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项目顺利执行，达到年初的预期目标。研究了20种深度学习算法，选择了蒙特卡洛神经网</w:t>
      </w:r>
      <w:r w:rsidRPr="00922E26">
        <w:rPr>
          <w:rFonts w:ascii="仿宋" w:eastAsia="仿宋" w:hAnsi="仿宋" w:cs="仿宋_GB2312" w:hint="eastAsia"/>
          <w:kern w:val="0"/>
          <w:sz w:val="32"/>
          <w:szCs w:val="32"/>
        </w:rPr>
        <w:lastRenderedPageBreak/>
        <w:t>络作为雾智能计算中使用的深度学习模型。</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（12）基于GMR传感器在复杂背景下有效信号的提取项目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项目顺利执行，达到年初的预期目标。完成了复杂背景下有效噪声提取的算法设计。按任务书执行。</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（13）基于GMR效应的金属材料裂纹涡流探伤仪的研制项目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项目顺利执行，达到年初的预期目标。完成了基于GMR传感器的电涡流探伤仪检测方案和探伤仪结构设计。按任务书执行。</w:t>
      </w:r>
    </w:p>
    <w:p w:rsidR="008D3D41" w:rsidRPr="00922E26" w:rsidRDefault="002A2FED" w:rsidP="00922E26">
      <w:pPr>
        <w:spacing w:line="600" w:lineRule="exact"/>
        <w:ind w:firstLineChars="200" w:firstLine="643"/>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（14）面向大视场的虚拟阵列成像系统项目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部分达成预期指标并具有一定效果。完成项目申报答辩、资料查阅、项目方案设计，系统搭建方案已经形成。按任务书执行。该项目需要搭建一套光学系统，因财政预算的原因，2019年不能购置和搭建系统，2020年预算尚未下达，且无结转资金。严重影响项目执行。</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在项目资金执行情况方面，执行率达到50%以上的有6个项目，分别是：“焦村大棚灌溉配套设施修建项目”、“院综合楼西段维修改造项目”、“财务软件升级项目”、“垂直磁各向异性隧道结（p-MTJ)的制备及其在TMR传感器中的性能研究项目”、“甘肃省传感器与传感技</w:t>
      </w:r>
      <w:r w:rsidRPr="00922E26">
        <w:rPr>
          <w:rFonts w:ascii="仿宋" w:eastAsia="仿宋" w:hAnsi="仿宋" w:cs="仿宋_GB2312" w:hint="eastAsia"/>
          <w:kern w:val="0"/>
          <w:sz w:val="32"/>
          <w:szCs w:val="32"/>
        </w:rPr>
        <w:lastRenderedPageBreak/>
        <w:t>术重点实验室开放基金项目”、“面向大视场的虚拟阵列成像系统项目”；执行率低于50%的有8个项目，其中，低于10%的有“线性巨磁阻MEMS传感器的关键技术研究及器件研发项目”、“新型电阻转变型存储器阻变特性一致性研究项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各项目具体执行情况如下表：</w:t>
      </w:r>
    </w:p>
    <w:p w:rsidR="008D3D41" w:rsidRDefault="002A2FED">
      <w:pPr>
        <w:jc w:val="center"/>
        <w:rPr>
          <w:sz w:val="28"/>
          <w:szCs w:val="22"/>
        </w:rPr>
      </w:pPr>
      <w:r>
        <w:rPr>
          <w:rFonts w:hint="eastAsia"/>
          <w:sz w:val="28"/>
          <w:szCs w:val="22"/>
        </w:rPr>
        <w:t>表</w:t>
      </w:r>
      <w:r>
        <w:rPr>
          <w:rFonts w:hint="eastAsia"/>
          <w:sz w:val="28"/>
          <w:szCs w:val="22"/>
        </w:rPr>
        <w:t>1-6  2019</w:t>
      </w:r>
      <w:r>
        <w:rPr>
          <w:rFonts w:hint="eastAsia"/>
          <w:sz w:val="28"/>
          <w:szCs w:val="22"/>
        </w:rPr>
        <w:t>年度传感技术研究所项目资金执行情况</w:t>
      </w:r>
    </w:p>
    <w:tbl>
      <w:tblPr>
        <w:tblW w:w="984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5"/>
        <w:gridCol w:w="2625"/>
        <w:gridCol w:w="1135"/>
        <w:gridCol w:w="1093"/>
        <w:gridCol w:w="943"/>
        <w:gridCol w:w="3339"/>
      </w:tblGrid>
      <w:tr w:rsidR="008D3D41">
        <w:trPr>
          <w:trHeight w:val="691"/>
          <w:tblHeader/>
        </w:trPr>
        <w:tc>
          <w:tcPr>
            <w:tcW w:w="705" w:type="dxa"/>
            <w:shd w:val="clear" w:color="auto" w:fill="4F81BD"/>
            <w:noWrap/>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序号</w:t>
            </w:r>
          </w:p>
        </w:tc>
        <w:tc>
          <w:tcPr>
            <w:tcW w:w="2625"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项目名称</w:t>
            </w:r>
          </w:p>
        </w:tc>
        <w:tc>
          <w:tcPr>
            <w:tcW w:w="1135"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项目资金（万元）</w:t>
            </w:r>
          </w:p>
        </w:tc>
        <w:tc>
          <w:tcPr>
            <w:tcW w:w="1093"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实际支出（万元）</w:t>
            </w:r>
          </w:p>
        </w:tc>
        <w:tc>
          <w:tcPr>
            <w:tcW w:w="943"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执行率</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w:t>
            </w:r>
          </w:p>
        </w:tc>
        <w:tc>
          <w:tcPr>
            <w:tcW w:w="3339"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备注</w:t>
            </w:r>
          </w:p>
        </w:tc>
      </w:tr>
      <w:tr w:rsidR="008D3D41">
        <w:trPr>
          <w:trHeight w:val="90"/>
        </w:trPr>
        <w:tc>
          <w:tcPr>
            <w:tcW w:w="70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w:t>
            </w:r>
          </w:p>
        </w:tc>
        <w:tc>
          <w:tcPr>
            <w:tcW w:w="2625" w:type="dxa"/>
            <w:shd w:val="clear" w:color="auto" w:fill="E9EDF4"/>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焦村大棚灌溉配套设施修建</w:t>
            </w:r>
          </w:p>
        </w:tc>
        <w:tc>
          <w:tcPr>
            <w:tcW w:w="113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w:t>
            </w:r>
          </w:p>
        </w:tc>
        <w:tc>
          <w:tcPr>
            <w:tcW w:w="109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w:t>
            </w:r>
          </w:p>
        </w:tc>
        <w:tc>
          <w:tcPr>
            <w:tcW w:w="94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100</w:t>
            </w:r>
          </w:p>
        </w:tc>
        <w:tc>
          <w:tcPr>
            <w:tcW w:w="3339" w:type="dxa"/>
            <w:shd w:val="clear" w:color="auto" w:fill="E9EDF4"/>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主要用于修建钢架大棚和日光温室。</w:t>
            </w:r>
          </w:p>
        </w:tc>
      </w:tr>
      <w:tr w:rsidR="008D3D41">
        <w:trPr>
          <w:trHeight w:val="534"/>
        </w:trPr>
        <w:tc>
          <w:tcPr>
            <w:tcW w:w="70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2</w:t>
            </w:r>
          </w:p>
        </w:tc>
        <w:tc>
          <w:tcPr>
            <w:tcW w:w="262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院综合楼西段维修改造</w:t>
            </w:r>
          </w:p>
        </w:tc>
        <w:tc>
          <w:tcPr>
            <w:tcW w:w="113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12.5</w:t>
            </w:r>
          </w:p>
        </w:tc>
        <w:tc>
          <w:tcPr>
            <w:tcW w:w="109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12.5</w:t>
            </w:r>
          </w:p>
        </w:tc>
        <w:tc>
          <w:tcPr>
            <w:tcW w:w="94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100</w:t>
            </w:r>
          </w:p>
        </w:tc>
        <w:tc>
          <w:tcPr>
            <w:tcW w:w="3339" w:type="dxa"/>
            <w:shd w:val="clear" w:color="auto" w:fill="FFFFFF"/>
            <w:tcMar>
              <w:top w:w="15" w:type="dxa"/>
              <w:left w:w="15" w:type="dxa"/>
              <w:right w:w="15" w:type="dxa"/>
            </w:tcMar>
            <w:vAlign w:val="center"/>
          </w:tcPr>
          <w:p w:rsidR="008D3D41" w:rsidRDefault="002A2FED">
            <w:pPr>
              <w:widowControl/>
              <w:jc w:val="left"/>
              <w:textAlignment w:val="center"/>
              <w:rPr>
                <w:rFonts w:ascii="仿宋_GB2312" w:hAnsi="仿宋_GB2312" w:cs="仿宋_GB2312"/>
                <w:kern w:val="0"/>
                <w:sz w:val="24"/>
              </w:rPr>
            </w:pPr>
            <w:r>
              <w:rPr>
                <w:rFonts w:ascii="仿宋_GB2312" w:hAnsi="仿宋_GB2312" w:cs="仿宋_GB2312" w:hint="eastAsia"/>
                <w:kern w:val="0"/>
                <w:sz w:val="24"/>
              </w:rPr>
              <w:t>主要用于院综合楼进行维修改造。</w:t>
            </w:r>
          </w:p>
        </w:tc>
      </w:tr>
      <w:tr w:rsidR="008D3D41">
        <w:trPr>
          <w:trHeight w:val="518"/>
        </w:trPr>
        <w:tc>
          <w:tcPr>
            <w:tcW w:w="70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3</w:t>
            </w:r>
          </w:p>
        </w:tc>
        <w:tc>
          <w:tcPr>
            <w:tcW w:w="2625" w:type="dxa"/>
            <w:shd w:val="clear" w:color="auto" w:fill="E9EDF4"/>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财务软件升级</w:t>
            </w:r>
          </w:p>
        </w:tc>
        <w:tc>
          <w:tcPr>
            <w:tcW w:w="113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1.54</w:t>
            </w:r>
          </w:p>
        </w:tc>
        <w:tc>
          <w:tcPr>
            <w:tcW w:w="109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1.54</w:t>
            </w:r>
          </w:p>
        </w:tc>
        <w:tc>
          <w:tcPr>
            <w:tcW w:w="94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kern w:val="0"/>
                <w:sz w:val="24"/>
              </w:rPr>
            </w:pPr>
            <w:r>
              <w:rPr>
                <w:rFonts w:ascii="仿宋_GB2312" w:hAnsi="仿宋_GB2312" w:cs="仿宋_GB2312" w:hint="eastAsia"/>
                <w:kern w:val="0"/>
                <w:sz w:val="24"/>
              </w:rPr>
              <w:t>100</w:t>
            </w:r>
          </w:p>
        </w:tc>
        <w:tc>
          <w:tcPr>
            <w:tcW w:w="3339" w:type="dxa"/>
            <w:shd w:val="clear" w:color="auto" w:fill="E9EDF4"/>
            <w:tcMar>
              <w:top w:w="15" w:type="dxa"/>
              <w:left w:w="15" w:type="dxa"/>
              <w:right w:w="15" w:type="dxa"/>
            </w:tcMar>
            <w:vAlign w:val="center"/>
          </w:tcPr>
          <w:p w:rsidR="008D3D41" w:rsidRDefault="002A2FED">
            <w:pPr>
              <w:widowControl/>
              <w:jc w:val="left"/>
              <w:textAlignment w:val="center"/>
              <w:rPr>
                <w:rFonts w:ascii="仿宋_GB2312" w:hAnsi="仿宋_GB2312" w:cs="仿宋_GB2312"/>
                <w:kern w:val="0"/>
                <w:sz w:val="24"/>
              </w:rPr>
            </w:pPr>
            <w:r>
              <w:rPr>
                <w:rFonts w:ascii="仿宋_GB2312" w:hAnsi="仿宋_GB2312" w:cs="仿宋_GB2312" w:hint="eastAsia"/>
                <w:kern w:val="0"/>
                <w:sz w:val="24"/>
              </w:rPr>
              <w:t>主要用于财务软件的升级。</w:t>
            </w:r>
          </w:p>
        </w:tc>
      </w:tr>
      <w:tr w:rsidR="008D3D41">
        <w:trPr>
          <w:trHeight w:val="600"/>
        </w:trPr>
        <w:tc>
          <w:tcPr>
            <w:tcW w:w="70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4</w:t>
            </w:r>
          </w:p>
        </w:tc>
        <w:tc>
          <w:tcPr>
            <w:tcW w:w="262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高性能生物纳米磁珠的产业化</w:t>
            </w:r>
          </w:p>
        </w:tc>
        <w:tc>
          <w:tcPr>
            <w:tcW w:w="113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70</w:t>
            </w:r>
          </w:p>
        </w:tc>
        <w:tc>
          <w:tcPr>
            <w:tcW w:w="109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20.31</w:t>
            </w:r>
          </w:p>
        </w:tc>
        <w:tc>
          <w:tcPr>
            <w:tcW w:w="94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29.01</w:t>
            </w:r>
          </w:p>
        </w:tc>
        <w:tc>
          <w:tcPr>
            <w:tcW w:w="3339" w:type="dxa"/>
            <w:shd w:val="clear" w:color="auto" w:fill="FFFFFF"/>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主要用于购买材料费、差旅费、外出车辆的维修费、办公采暖费</w:t>
            </w:r>
            <w:r>
              <w:rPr>
                <w:rFonts w:ascii="仿宋_GB2312" w:hAnsi="仿宋_GB2312" w:cs="仿宋_GB2312" w:hint="eastAsia"/>
                <w:kern w:val="0"/>
                <w:sz w:val="24"/>
              </w:rPr>
              <w:lastRenderedPageBreak/>
              <w:t>及提取的项目间接费用等。</w:t>
            </w:r>
          </w:p>
        </w:tc>
      </w:tr>
      <w:tr w:rsidR="008D3D41">
        <w:trPr>
          <w:trHeight w:val="600"/>
        </w:trPr>
        <w:tc>
          <w:tcPr>
            <w:tcW w:w="70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lastRenderedPageBreak/>
              <w:t>5</w:t>
            </w:r>
          </w:p>
        </w:tc>
        <w:tc>
          <w:tcPr>
            <w:tcW w:w="2625" w:type="dxa"/>
            <w:shd w:val="clear" w:color="auto" w:fill="E9EDF4"/>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巨磁阻MEMS转速传感器的产业化</w:t>
            </w:r>
          </w:p>
        </w:tc>
        <w:tc>
          <w:tcPr>
            <w:tcW w:w="113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80</w:t>
            </w:r>
          </w:p>
        </w:tc>
        <w:tc>
          <w:tcPr>
            <w:tcW w:w="109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28.98</w:t>
            </w:r>
          </w:p>
        </w:tc>
        <w:tc>
          <w:tcPr>
            <w:tcW w:w="94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36.23</w:t>
            </w:r>
          </w:p>
        </w:tc>
        <w:tc>
          <w:tcPr>
            <w:tcW w:w="3339" w:type="dxa"/>
            <w:shd w:val="clear" w:color="auto" w:fill="E9EDF4"/>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主要用于购买材料费、差旅费、外出车辆的维修费、办公采暖费及提取的项目间接费用等。</w:t>
            </w:r>
          </w:p>
        </w:tc>
      </w:tr>
      <w:tr w:rsidR="008D3D41">
        <w:trPr>
          <w:trHeight w:val="1150"/>
        </w:trPr>
        <w:tc>
          <w:tcPr>
            <w:tcW w:w="70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sz w:val="24"/>
              </w:rPr>
              <w:t>6</w:t>
            </w:r>
          </w:p>
        </w:tc>
        <w:tc>
          <w:tcPr>
            <w:tcW w:w="262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线性巨磁阻MEMS传感器的关键技术研究及器件研发</w:t>
            </w:r>
          </w:p>
        </w:tc>
        <w:tc>
          <w:tcPr>
            <w:tcW w:w="113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60</w:t>
            </w:r>
          </w:p>
        </w:tc>
        <w:tc>
          <w:tcPr>
            <w:tcW w:w="109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5.85</w:t>
            </w:r>
          </w:p>
        </w:tc>
        <w:tc>
          <w:tcPr>
            <w:tcW w:w="94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9.75</w:t>
            </w:r>
          </w:p>
        </w:tc>
        <w:tc>
          <w:tcPr>
            <w:tcW w:w="3339" w:type="dxa"/>
            <w:shd w:val="clear" w:color="auto" w:fill="FFFFFF"/>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主要用于购买固定资产、专用材料费、支付劳务费、办公话费、办公采暖费和计提项目间接费用。</w:t>
            </w:r>
          </w:p>
        </w:tc>
      </w:tr>
      <w:tr w:rsidR="008D3D41">
        <w:trPr>
          <w:trHeight w:val="90"/>
        </w:trPr>
        <w:tc>
          <w:tcPr>
            <w:tcW w:w="70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7</w:t>
            </w:r>
          </w:p>
        </w:tc>
        <w:tc>
          <w:tcPr>
            <w:tcW w:w="2625" w:type="dxa"/>
            <w:shd w:val="clear" w:color="auto" w:fill="E9EDF4"/>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新型电阻转变型存储器阻变特性一致性研究</w:t>
            </w:r>
          </w:p>
        </w:tc>
        <w:tc>
          <w:tcPr>
            <w:tcW w:w="113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w:t>
            </w:r>
          </w:p>
        </w:tc>
        <w:tc>
          <w:tcPr>
            <w:tcW w:w="109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0</w:t>
            </w:r>
          </w:p>
        </w:tc>
        <w:tc>
          <w:tcPr>
            <w:tcW w:w="94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0</w:t>
            </w:r>
          </w:p>
        </w:tc>
        <w:tc>
          <w:tcPr>
            <w:tcW w:w="3339" w:type="dxa"/>
            <w:shd w:val="clear" w:color="auto" w:fill="E9EDF4"/>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2019年初预算10万，截止2020年4月没有形成支出，目前支出正在进行中。</w:t>
            </w:r>
          </w:p>
        </w:tc>
      </w:tr>
      <w:tr w:rsidR="008D3D41">
        <w:trPr>
          <w:trHeight w:val="600"/>
        </w:trPr>
        <w:tc>
          <w:tcPr>
            <w:tcW w:w="70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8</w:t>
            </w:r>
          </w:p>
        </w:tc>
        <w:tc>
          <w:tcPr>
            <w:tcW w:w="262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垂直磁各向异性隧道结</w:t>
            </w:r>
            <w:r>
              <w:rPr>
                <w:rFonts w:ascii="仿宋_GB2312" w:hAnsi="仿宋_GB2312" w:cs="仿宋_GB2312" w:hint="eastAsia"/>
                <w:kern w:val="0"/>
                <w:sz w:val="24"/>
              </w:rPr>
              <w:lastRenderedPageBreak/>
              <w:t>（p-MTJ)的制备及其在TMR传感器中的性能研究</w:t>
            </w:r>
          </w:p>
        </w:tc>
        <w:tc>
          <w:tcPr>
            <w:tcW w:w="113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lastRenderedPageBreak/>
              <w:t>15</w:t>
            </w:r>
          </w:p>
        </w:tc>
        <w:tc>
          <w:tcPr>
            <w:tcW w:w="109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10.91</w:t>
            </w:r>
          </w:p>
        </w:tc>
        <w:tc>
          <w:tcPr>
            <w:tcW w:w="94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72.73</w:t>
            </w:r>
          </w:p>
        </w:tc>
        <w:tc>
          <w:tcPr>
            <w:tcW w:w="3339" w:type="dxa"/>
            <w:shd w:val="clear" w:color="auto" w:fill="FFFFFF"/>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主要用于购买专用材料、技术服</w:t>
            </w:r>
            <w:r>
              <w:rPr>
                <w:rFonts w:ascii="仿宋_GB2312" w:hAnsi="仿宋_GB2312" w:cs="仿宋_GB2312" w:hint="eastAsia"/>
                <w:kern w:val="0"/>
                <w:sz w:val="24"/>
              </w:rPr>
              <w:lastRenderedPageBreak/>
              <w:t>务费、办公采暖费和计提项目间接费用。</w:t>
            </w:r>
          </w:p>
        </w:tc>
      </w:tr>
      <w:tr w:rsidR="008D3D41">
        <w:trPr>
          <w:trHeight w:val="600"/>
        </w:trPr>
        <w:tc>
          <w:tcPr>
            <w:tcW w:w="70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lastRenderedPageBreak/>
              <w:t>9</w:t>
            </w:r>
          </w:p>
        </w:tc>
        <w:tc>
          <w:tcPr>
            <w:tcW w:w="2625" w:type="dxa"/>
            <w:shd w:val="clear" w:color="auto" w:fill="E9EDF4"/>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甘肃省传感器与传感技术重点实验室开放基金</w:t>
            </w:r>
          </w:p>
        </w:tc>
        <w:tc>
          <w:tcPr>
            <w:tcW w:w="113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20</w:t>
            </w:r>
          </w:p>
        </w:tc>
        <w:tc>
          <w:tcPr>
            <w:tcW w:w="109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12.57</w:t>
            </w:r>
          </w:p>
        </w:tc>
        <w:tc>
          <w:tcPr>
            <w:tcW w:w="94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62.85</w:t>
            </w:r>
          </w:p>
        </w:tc>
        <w:tc>
          <w:tcPr>
            <w:tcW w:w="3339" w:type="dxa"/>
            <w:shd w:val="clear" w:color="auto" w:fill="E9EDF4"/>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主要用于支付项目合作单位技术服务费、购买材料费及计提项目间接费用等。</w:t>
            </w:r>
          </w:p>
        </w:tc>
      </w:tr>
      <w:tr w:rsidR="008D3D41">
        <w:trPr>
          <w:trHeight w:val="600"/>
        </w:trPr>
        <w:tc>
          <w:tcPr>
            <w:tcW w:w="70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w:t>
            </w:r>
          </w:p>
        </w:tc>
        <w:tc>
          <w:tcPr>
            <w:tcW w:w="262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基于物联网的智慧农业系统</w:t>
            </w:r>
          </w:p>
        </w:tc>
        <w:tc>
          <w:tcPr>
            <w:tcW w:w="113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w:t>
            </w:r>
          </w:p>
        </w:tc>
        <w:tc>
          <w:tcPr>
            <w:tcW w:w="109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4.47</w:t>
            </w:r>
          </w:p>
        </w:tc>
        <w:tc>
          <w:tcPr>
            <w:tcW w:w="94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44.70</w:t>
            </w:r>
          </w:p>
        </w:tc>
        <w:tc>
          <w:tcPr>
            <w:tcW w:w="3339" w:type="dxa"/>
            <w:shd w:val="clear" w:color="auto" w:fill="FFFFFF"/>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主要用于购买固定资产、实验材料、差旅费。</w:t>
            </w:r>
          </w:p>
        </w:tc>
      </w:tr>
      <w:tr w:rsidR="008D3D41">
        <w:trPr>
          <w:trHeight w:val="788"/>
        </w:trPr>
        <w:tc>
          <w:tcPr>
            <w:tcW w:w="70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11</w:t>
            </w:r>
          </w:p>
        </w:tc>
        <w:tc>
          <w:tcPr>
            <w:tcW w:w="2625" w:type="dxa"/>
            <w:shd w:val="clear" w:color="auto" w:fill="E9EDF4"/>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面向雾智能计算的深度学习模型优化及并行化技术研究</w:t>
            </w:r>
          </w:p>
        </w:tc>
        <w:tc>
          <w:tcPr>
            <w:tcW w:w="113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15</w:t>
            </w:r>
          </w:p>
        </w:tc>
        <w:tc>
          <w:tcPr>
            <w:tcW w:w="109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6.67</w:t>
            </w:r>
          </w:p>
        </w:tc>
        <w:tc>
          <w:tcPr>
            <w:tcW w:w="94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44.47</w:t>
            </w:r>
          </w:p>
        </w:tc>
        <w:tc>
          <w:tcPr>
            <w:tcW w:w="3339" w:type="dxa"/>
            <w:shd w:val="clear" w:color="auto" w:fill="E9EDF4"/>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主要用于购置固定资产、办公采暖费及计提项目间接费用。</w:t>
            </w:r>
          </w:p>
        </w:tc>
      </w:tr>
      <w:tr w:rsidR="008D3D41">
        <w:trPr>
          <w:trHeight w:val="510"/>
        </w:trPr>
        <w:tc>
          <w:tcPr>
            <w:tcW w:w="70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12</w:t>
            </w:r>
          </w:p>
        </w:tc>
        <w:tc>
          <w:tcPr>
            <w:tcW w:w="262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基于GMR传感器在复杂</w:t>
            </w:r>
            <w:r>
              <w:rPr>
                <w:rFonts w:ascii="仿宋_GB2312" w:hAnsi="仿宋_GB2312" w:cs="仿宋_GB2312" w:hint="eastAsia"/>
                <w:kern w:val="0"/>
                <w:sz w:val="24"/>
              </w:rPr>
              <w:lastRenderedPageBreak/>
              <w:t>背景下有效信号的提取</w:t>
            </w:r>
          </w:p>
        </w:tc>
        <w:tc>
          <w:tcPr>
            <w:tcW w:w="113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lastRenderedPageBreak/>
              <w:t>8</w:t>
            </w:r>
          </w:p>
        </w:tc>
        <w:tc>
          <w:tcPr>
            <w:tcW w:w="109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1.77</w:t>
            </w:r>
          </w:p>
        </w:tc>
        <w:tc>
          <w:tcPr>
            <w:tcW w:w="94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22.13</w:t>
            </w:r>
          </w:p>
        </w:tc>
        <w:tc>
          <w:tcPr>
            <w:tcW w:w="3339" w:type="dxa"/>
            <w:shd w:val="clear" w:color="auto" w:fill="FFFFFF"/>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主要用于计提项目间接费用和</w:t>
            </w:r>
            <w:r>
              <w:rPr>
                <w:rFonts w:ascii="仿宋_GB2312" w:hAnsi="仿宋_GB2312" w:cs="仿宋_GB2312" w:hint="eastAsia"/>
                <w:kern w:val="0"/>
                <w:sz w:val="24"/>
              </w:rPr>
              <w:lastRenderedPageBreak/>
              <w:t>支付办公取暖费。</w:t>
            </w:r>
          </w:p>
        </w:tc>
      </w:tr>
      <w:tr w:rsidR="008D3D41">
        <w:trPr>
          <w:trHeight w:val="600"/>
        </w:trPr>
        <w:tc>
          <w:tcPr>
            <w:tcW w:w="70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lastRenderedPageBreak/>
              <w:t>13</w:t>
            </w:r>
          </w:p>
        </w:tc>
        <w:tc>
          <w:tcPr>
            <w:tcW w:w="2625" w:type="dxa"/>
            <w:shd w:val="clear" w:color="auto" w:fill="E9EDF4"/>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基于GMR效应的金属材料裂纹涡流探伤仪的研制</w:t>
            </w:r>
          </w:p>
        </w:tc>
        <w:tc>
          <w:tcPr>
            <w:tcW w:w="1135"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20</w:t>
            </w:r>
          </w:p>
        </w:tc>
        <w:tc>
          <w:tcPr>
            <w:tcW w:w="109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8.17</w:t>
            </w:r>
          </w:p>
        </w:tc>
        <w:tc>
          <w:tcPr>
            <w:tcW w:w="943" w:type="dxa"/>
            <w:shd w:val="clear" w:color="auto" w:fill="E9EDF4"/>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40.85</w:t>
            </w:r>
          </w:p>
        </w:tc>
        <w:tc>
          <w:tcPr>
            <w:tcW w:w="3339" w:type="dxa"/>
            <w:shd w:val="clear" w:color="auto" w:fill="E9EDF4"/>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主要用于购置固定资产、办公取暖费及计提项目间接费用。</w:t>
            </w:r>
          </w:p>
        </w:tc>
      </w:tr>
      <w:tr w:rsidR="008D3D41">
        <w:trPr>
          <w:trHeight w:val="600"/>
        </w:trPr>
        <w:tc>
          <w:tcPr>
            <w:tcW w:w="70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14</w:t>
            </w:r>
          </w:p>
        </w:tc>
        <w:tc>
          <w:tcPr>
            <w:tcW w:w="262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面向大视场的虚拟阵列成像系统</w:t>
            </w:r>
          </w:p>
        </w:tc>
        <w:tc>
          <w:tcPr>
            <w:tcW w:w="1135"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20</w:t>
            </w:r>
          </w:p>
        </w:tc>
        <w:tc>
          <w:tcPr>
            <w:tcW w:w="109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10.1</w:t>
            </w:r>
          </w:p>
        </w:tc>
        <w:tc>
          <w:tcPr>
            <w:tcW w:w="943" w:type="dxa"/>
            <w:shd w:val="clear" w:color="auto" w:fill="FFFFFF"/>
            <w:noWrap/>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50.50</w:t>
            </w:r>
          </w:p>
        </w:tc>
        <w:tc>
          <w:tcPr>
            <w:tcW w:w="3339" w:type="dxa"/>
            <w:shd w:val="clear" w:color="auto" w:fill="FFFFFF"/>
            <w:tcMar>
              <w:top w:w="15" w:type="dxa"/>
              <w:left w:w="15" w:type="dxa"/>
              <w:right w:w="15" w:type="dxa"/>
            </w:tcMar>
            <w:vAlign w:val="center"/>
          </w:tcPr>
          <w:p w:rsidR="008D3D41" w:rsidRDefault="002A2FED">
            <w:pPr>
              <w:widowControl/>
              <w:jc w:val="left"/>
              <w:textAlignment w:val="center"/>
              <w:rPr>
                <w:rFonts w:ascii="仿宋_GB2312" w:hAnsi="仿宋_GB2312" w:cs="仿宋_GB2312"/>
                <w:sz w:val="24"/>
              </w:rPr>
            </w:pPr>
            <w:r>
              <w:rPr>
                <w:rFonts w:ascii="仿宋_GB2312" w:hAnsi="仿宋_GB2312" w:cs="仿宋_GB2312" w:hint="eastAsia"/>
                <w:kern w:val="0"/>
                <w:sz w:val="24"/>
              </w:rPr>
              <w:t>主要用于支付项目材料费、审稿费、差旅费、办公取暖费及计提项目间接费用。</w:t>
            </w:r>
          </w:p>
        </w:tc>
      </w:tr>
    </w:tbl>
    <w:p w:rsidR="008D3D41" w:rsidRPr="00922E26" w:rsidRDefault="002A2FED" w:rsidP="00252D38">
      <w:pPr>
        <w:spacing w:beforeLines="50" w:afterLines="50" w:line="600" w:lineRule="exact"/>
        <w:ind w:firstLineChars="200" w:firstLine="640"/>
        <w:outlineLvl w:val="0"/>
        <w:rPr>
          <w:rFonts w:ascii="仿宋" w:eastAsia="仿宋" w:hAnsi="仿宋"/>
          <w:sz w:val="32"/>
          <w:szCs w:val="32"/>
        </w:rPr>
      </w:pPr>
      <w:bookmarkStart w:id="13" w:name="_Toc31129"/>
      <w:r w:rsidRPr="00922E26">
        <w:rPr>
          <w:rFonts w:ascii="仿宋" w:eastAsia="仿宋" w:hAnsi="仿宋" w:hint="eastAsia"/>
          <w:sz w:val="32"/>
          <w:szCs w:val="32"/>
        </w:rPr>
        <w:t>二、绩效评价工作开展情况</w:t>
      </w:r>
      <w:bookmarkEnd w:id="13"/>
    </w:p>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14" w:name="_Toc11162"/>
      <w:bookmarkStart w:id="15" w:name="_Toc6236"/>
      <w:r w:rsidRPr="00922E26">
        <w:rPr>
          <w:rFonts w:ascii="仿宋" w:eastAsia="仿宋" w:hAnsi="仿宋" w:cs="仿宋_GB2312" w:hint="eastAsia"/>
          <w:b/>
          <w:bCs/>
          <w:sz w:val="32"/>
          <w:szCs w:val="32"/>
        </w:rPr>
        <w:t>（一）绩效评价目的</w:t>
      </w:r>
      <w:bookmarkEnd w:id="14"/>
      <w:bookmarkEnd w:id="15"/>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通过对甘肃省科学院传感技术研究所2019年度省级预算执行情况进行客观公正的分析评价，全面掌握单位绩效完成情况，了解2019年度单位建设进展和成效情况，总结管理经验，发现问题与不足，进一步加强单位管理，提高资金配置效率和使用效益，为今后单位年度发展规</w:t>
      </w:r>
      <w:r w:rsidRPr="00922E26">
        <w:rPr>
          <w:rFonts w:ascii="仿宋" w:eastAsia="仿宋" w:hAnsi="仿宋" w:hint="eastAsia"/>
          <w:sz w:val="32"/>
          <w:szCs w:val="32"/>
        </w:rPr>
        <w:lastRenderedPageBreak/>
        <w:t>划的制定提供参考依据。</w:t>
      </w:r>
    </w:p>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16" w:name="_Toc9883"/>
      <w:bookmarkStart w:id="17" w:name="_Toc13128"/>
      <w:r w:rsidRPr="00922E26">
        <w:rPr>
          <w:rFonts w:ascii="仿宋" w:eastAsia="仿宋" w:hAnsi="仿宋" w:cs="仿宋_GB2312" w:hint="eastAsia"/>
          <w:b/>
          <w:bCs/>
          <w:sz w:val="32"/>
          <w:szCs w:val="32"/>
        </w:rPr>
        <w:t>（二）绩效评价依据</w:t>
      </w:r>
      <w:bookmarkEnd w:id="16"/>
      <w:bookmarkEnd w:id="17"/>
    </w:p>
    <w:p w:rsidR="008D3D41" w:rsidRPr="00922E26" w:rsidRDefault="002A2FED" w:rsidP="00922E26">
      <w:pPr>
        <w:spacing w:line="600" w:lineRule="exact"/>
        <w:ind w:firstLineChars="200" w:firstLine="643"/>
        <w:outlineLvl w:val="2"/>
        <w:rPr>
          <w:rFonts w:ascii="仿宋" w:eastAsia="仿宋" w:hAnsi="仿宋" w:cs="华文楷体"/>
          <w:b/>
          <w:bCs/>
          <w:snapToGrid w:val="0"/>
          <w:kern w:val="0"/>
          <w:sz w:val="32"/>
          <w:szCs w:val="32"/>
        </w:rPr>
      </w:pPr>
      <w:r w:rsidRPr="00922E26">
        <w:rPr>
          <w:rFonts w:ascii="仿宋" w:eastAsia="仿宋" w:hAnsi="仿宋" w:cs="华文楷体" w:hint="eastAsia"/>
          <w:b/>
          <w:bCs/>
          <w:snapToGrid w:val="0"/>
          <w:kern w:val="0"/>
          <w:sz w:val="32"/>
          <w:szCs w:val="32"/>
        </w:rPr>
        <w:t>1．相关管理办法及通知</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项目支出绩效评价管理办法》（财预〔2020〕10号）、《甘肃省财政厅关于开展2019年度省级预算执行情况绩效评价工作的通知》（甘财绩〔2020〕3号）、《关于规范绩效评价结果等级划分标准的通知》（财预便〔2017〕44号）、《甘肃省级财政专项资金管理办法》（甘财办〔2014〕22号）等相关管理办法。</w:t>
      </w:r>
    </w:p>
    <w:p w:rsidR="008D3D41" w:rsidRPr="00922E26" w:rsidRDefault="002A2FED" w:rsidP="00922E26">
      <w:pPr>
        <w:spacing w:line="600" w:lineRule="exact"/>
        <w:ind w:firstLineChars="200" w:firstLine="643"/>
        <w:outlineLvl w:val="2"/>
        <w:rPr>
          <w:rFonts w:ascii="仿宋" w:eastAsia="仿宋" w:hAnsi="仿宋" w:cs="华文楷体"/>
          <w:b/>
          <w:bCs/>
          <w:snapToGrid w:val="0"/>
          <w:kern w:val="0"/>
          <w:sz w:val="32"/>
          <w:szCs w:val="32"/>
        </w:rPr>
      </w:pPr>
      <w:r w:rsidRPr="00922E26">
        <w:rPr>
          <w:rFonts w:ascii="仿宋" w:eastAsia="仿宋" w:hAnsi="仿宋" w:cs="华文楷体" w:hint="eastAsia"/>
          <w:b/>
          <w:bCs/>
          <w:snapToGrid w:val="0"/>
          <w:kern w:val="0"/>
          <w:sz w:val="32"/>
          <w:szCs w:val="32"/>
        </w:rPr>
        <w:t>2．绩效自评材料</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2019年度甘肃省科学院传感技术研究所上报的绩效自评材料；单位相关管理制度、资金及财务管理制度、财务会计资料等。</w:t>
      </w:r>
    </w:p>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18" w:name="_Toc24181"/>
      <w:bookmarkStart w:id="19" w:name="_Toc28040"/>
      <w:r w:rsidRPr="00922E26">
        <w:rPr>
          <w:rFonts w:ascii="仿宋" w:eastAsia="仿宋" w:hAnsi="仿宋" w:cs="仿宋_GB2312" w:hint="eastAsia"/>
          <w:b/>
          <w:bCs/>
          <w:sz w:val="32"/>
          <w:szCs w:val="32"/>
        </w:rPr>
        <w:t>（三）绩效评价原则</w:t>
      </w:r>
      <w:bookmarkEnd w:id="18"/>
      <w:bookmarkEnd w:id="19"/>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2019年度甘肃省科学院传感技术研究所省级预算执行情况部门整体绩效评价应遵循以下基本原则：</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lastRenderedPageBreak/>
        <w:t>1．科学规范原则。严格执行规定的程序、按照科学可行的要求开展绩效评价工作，采用定量与定性分析相结合的方法。</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2．公正公开原则。绩效评价工作的开展符合真实、客观、公正的要求，依法公开并接受监督。</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3．绩效相关原则。指标体系坚持共性与个性指标、管理指标和绩效指标相结合，能够清晰反映支出及产出和效果之间的对应关系。</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4．定性和定量相结合原则。注重财政支出的经济性、效率性和有效性，从定性和定量两个方面对评价对象进行评判。定性评价采取查阅资料、经验判断与观察的方法，定量评价主要考量指标完成进度。</w:t>
      </w:r>
    </w:p>
    <w:p w:rsidR="008D3D41" w:rsidRPr="00922E26" w:rsidRDefault="002A2FED" w:rsidP="00922E26">
      <w:pPr>
        <w:spacing w:line="600" w:lineRule="exact"/>
        <w:ind w:firstLineChars="200" w:firstLine="643"/>
        <w:jc w:val="left"/>
        <w:outlineLvl w:val="1"/>
        <w:rPr>
          <w:rFonts w:ascii="仿宋" w:eastAsia="仿宋" w:hAnsi="仿宋" w:cs="仿宋_GB2312"/>
          <w:b/>
          <w:bCs/>
          <w:sz w:val="32"/>
          <w:szCs w:val="32"/>
        </w:rPr>
      </w:pPr>
      <w:bookmarkStart w:id="20" w:name="_Toc19039"/>
      <w:bookmarkStart w:id="21" w:name="_Toc26752"/>
      <w:r w:rsidRPr="00922E26">
        <w:rPr>
          <w:rFonts w:ascii="仿宋" w:eastAsia="仿宋" w:hAnsi="仿宋" w:cs="仿宋_GB2312" w:hint="eastAsia"/>
          <w:b/>
          <w:bCs/>
          <w:sz w:val="32"/>
          <w:szCs w:val="32"/>
        </w:rPr>
        <w:t>（四）评价指标体系</w:t>
      </w:r>
      <w:bookmarkEnd w:id="20"/>
      <w:bookmarkEnd w:id="21"/>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按照绩效评价相关规定和要求，指标包括投入、过程、产出、效果。</w:t>
      </w:r>
    </w:p>
    <w:p w:rsidR="008D3D41" w:rsidRDefault="002A2FED">
      <w:pPr>
        <w:jc w:val="center"/>
        <w:rPr>
          <w:sz w:val="28"/>
          <w:szCs w:val="22"/>
        </w:rPr>
      </w:pPr>
      <w:r>
        <w:rPr>
          <w:rFonts w:hint="eastAsia"/>
          <w:sz w:val="28"/>
          <w:szCs w:val="22"/>
        </w:rPr>
        <w:t>表</w:t>
      </w:r>
      <w:r>
        <w:rPr>
          <w:rFonts w:hint="eastAsia"/>
          <w:sz w:val="28"/>
          <w:szCs w:val="22"/>
        </w:rPr>
        <w:t xml:space="preserve">2-1 </w:t>
      </w:r>
      <w:r>
        <w:rPr>
          <w:rFonts w:hint="eastAsia"/>
          <w:sz w:val="28"/>
          <w:szCs w:val="22"/>
        </w:rPr>
        <w:t>评价指标体系</w:t>
      </w:r>
    </w:p>
    <w:tbl>
      <w:tblPr>
        <w:tblW w:w="95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02"/>
        <w:gridCol w:w="892"/>
        <w:gridCol w:w="1256"/>
        <w:gridCol w:w="6628"/>
      </w:tblGrid>
      <w:tr w:rsidR="008D3D41">
        <w:trPr>
          <w:trHeight w:val="567"/>
          <w:tblHeader/>
        </w:trPr>
        <w:tc>
          <w:tcPr>
            <w:tcW w:w="802" w:type="dxa"/>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b/>
                <w:kern w:val="0"/>
                <w:sz w:val="24"/>
              </w:rPr>
            </w:pPr>
            <w:r>
              <w:rPr>
                <w:rFonts w:ascii="仿宋_GB2312" w:hAnsi="仿宋_GB2312" w:cs="仿宋_GB2312" w:hint="eastAsia"/>
                <w:b/>
                <w:kern w:val="0"/>
                <w:sz w:val="24"/>
              </w:rPr>
              <w:t>一级</w:t>
            </w:r>
          </w:p>
          <w:p w:rsidR="008D3D41" w:rsidRDefault="002A2FED">
            <w:pPr>
              <w:widowControl/>
              <w:spacing w:line="300" w:lineRule="exact"/>
              <w:jc w:val="center"/>
              <w:textAlignment w:val="center"/>
              <w:rPr>
                <w:rFonts w:ascii="仿宋_GB2312" w:hAnsi="仿宋_GB2312" w:cs="仿宋_GB2312"/>
                <w:b/>
                <w:sz w:val="24"/>
              </w:rPr>
            </w:pPr>
            <w:r>
              <w:rPr>
                <w:rFonts w:ascii="仿宋_GB2312" w:hAnsi="仿宋_GB2312" w:cs="仿宋_GB2312" w:hint="eastAsia"/>
                <w:b/>
                <w:kern w:val="0"/>
                <w:sz w:val="24"/>
              </w:rPr>
              <w:t>指标</w:t>
            </w:r>
          </w:p>
        </w:tc>
        <w:tc>
          <w:tcPr>
            <w:tcW w:w="892" w:type="dxa"/>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b/>
                <w:kern w:val="0"/>
                <w:sz w:val="24"/>
              </w:rPr>
            </w:pPr>
            <w:r>
              <w:rPr>
                <w:rFonts w:ascii="仿宋_GB2312" w:hAnsi="仿宋_GB2312" w:cs="仿宋_GB2312" w:hint="eastAsia"/>
                <w:b/>
                <w:kern w:val="0"/>
                <w:sz w:val="24"/>
              </w:rPr>
              <w:t>二级</w:t>
            </w:r>
          </w:p>
          <w:p w:rsidR="008D3D41" w:rsidRDefault="002A2FED">
            <w:pPr>
              <w:widowControl/>
              <w:spacing w:line="300" w:lineRule="exact"/>
              <w:jc w:val="center"/>
              <w:textAlignment w:val="center"/>
              <w:rPr>
                <w:rFonts w:ascii="仿宋_GB2312" w:hAnsi="仿宋_GB2312" w:cs="仿宋_GB2312"/>
                <w:b/>
                <w:sz w:val="24"/>
              </w:rPr>
            </w:pPr>
            <w:r>
              <w:rPr>
                <w:rFonts w:ascii="仿宋_GB2312" w:hAnsi="仿宋_GB2312" w:cs="仿宋_GB2312" w:hint="eastAsia"/>
                <w:b/>
                <w:kern w:val="0"/>
                <w:sz w:val="24"/>
              </w:rPr>
              <w:t>指标</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b/>
                <w:kern w:val="0"/>
                <w:sz w:val="24"/>
              </w:rPr>
            </w:pPr>
            <w:r>
              <w:rPr>
                <w:rFonts w:ascii="仿宋_GB2312" w:hAnsi="仿宋_GB2312" w:cs="仿宋_GB2312" w:hint="eastAsia"/>
                <w:b/>
                <w:kern w:val="0"/>
                <w:sz w:val="24"/>
              </w:rPr>
              <w:t>三级</w:t>
            </w:r>
          </w:p>
          <w:p w:rsidR="008D3D41" w:rsidRDefault="002A2FED">
            <w:pPr>
              <w:widowControl/>
              <w:spacing w:line="300" w:lineRule="exact"/>
              <w:jc w:val="center"/>
              <w:textAlignment w:val="center"/>
              <w:rPr>
                <w:rFonts w:ascii="仿宋_GB2312" w:hAnsi="仿宋_GB2312" w:cs="仿宋_GB2312"/>
                <w:b/>
                <w:sz w:val="24"/>
              </w:rPr>
            </w:pPr>
            <w:r>
              <w:rPr>
                <w:rFonts w:ascii="仿宋_GB2312" w:hAnsi="仿宋_GB2312" w:cs="仿宋_GB2312" w:hint="eastAsia"/>
                <w:b/>
                <w:kern w:val="0"/>
                <w:sz w:val="24"/>
              </w:rPr>
              <w:t>指标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b/>
                <w:sz w:val="24"/>
              </w:rPr>
            </w:pPr>
            <w:r>
              <w:rPr>
                <w:rFonts w:ascii="仿宋_GB2312" w:hAnsi="仿宋_GB2312" w:cs="仿宋_GB2312" w:hint="eastAsia"/>
                <w:b/>
                <w:kern w:val="0"/>
                <w:sz w:val="24"/>
              </w:rPr>
              <w:t>指标解释</w:t>
            </w:r>
          </w:p>
        </w:tc>
      </w:tr>
      <w:tr w:rsidR="008D3D41">
        <w:trPr>
          <w:trHeight w:val="972"/>
        </w:trPr>
        <w:tc>
          <w:tcPr>
            <w:tcW w:w="80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kern w:val="0"/>
                <w:sz w:val="24"/>
              </w:rPr>
            </w:pPr>
            <w:r>
              <w:rPr>
                <w:rFonts w:ascii="仿宋_GB2312" w:hAnsi="仿宋_GB2312" w:cs="仿宋_GB2312" w:hint="eastAsia"/>
                <w:kern w:val="0"/>
                <w:sz w:val="24"/>
              </w:rPr>
              <w:lastRenderedPageBreak/>
              <w:t>投入</w:t>
            </w:r>
          </w:p>
          <w:p w:rsidR="008D3D41" w:rsidRDefault="008D3D41">
            <w:pPr>
              <w:widowControl/>
              <w:spacing w:line="300" w:lineRule="exact"/>
              <w:jc w:val="center"/>
              <w:textAlignment w:val="center"/>
              <w:rPr>
                <w:rFonts w:ascii="仿宋_GB2312" w:hAnsi="仿宋_GB2312" w:cs="仿宋_GB2312"/>
                <w:sz w:val="24"/>
              </w:rPr>
            </w:pPr>
          </w:p>
        </w:tc>
        <w:tc>
          <w:tcPr>
            <w:tcW w:w="89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目标设定</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绩效目标合理性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所设立的整体绩效目标依据是否充分，是否符合客观实际，用以反映和考核单位整体绩效目标与单位履职、年度工作任务的相符性情况。</w:t>
            </w:r>
          </w:p>
        </w:tc>
      </w:tr>
      <w:tr w:rsidR="008D3D41">
        <w:trPr>
          <w:trHeight w:val="722"/>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绩效指标明确性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依据整体绩效目标所设定的绩效指标是否清晰、细化、可衡量，用以反映和考核单位整体绩效目标的明细化情况。</w:t>
            </w:r>
          </w:p>
        </w:tc>
      </w:tr>
      <w:tr w:rsidR="008D3D41">
        <w:trPr>
          <w:trHeight w:val="672"/>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预算配置</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在职人员控制率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本年度实际在职人员数与编制数的比率，用以反映和考核单位对人员成本的控制程度。</w:t>
            </w:r>
          </w:p>
        </w:tc>
      </w:tr>
      <w:tr w:rsidR="008D3D41">
        <w:trPr>
          <w:trHeight w:val="722"/>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“三公经费”变动率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本年度“三公经费”预算数与上年度“三公经费”预算数的变动比率，用以反映和考核单位对控制重点行政成本的努力程度。</w:t>
            </w:r>
          </w:p>
        </w:tc>
      </w:tr>
      <w:tr w:rsidR="008D3D41">
        <w:trPr>
          <w:trHeight w:val="56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重点支出安排率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本年度预算安排的重点项目支出与单位项目总支出的比率，用以反映和考核单位对履行主要职责或完成重点任务的保障程度。</w:t>
            </w:r>
          </w:p>
        </w:tc>
      </w:tr>
      <w:tr w:rsidR="008D3D41">
        <w:trPr>
          <w:trHeight w:val="567"/>
        </w:trPr>
        <w:tc>
          <w:tcPr>
            <w:tcW w:w="80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过程</w:t>
            </w:r>
          </w:p>
        </w:tc>
        <w:tc>
          <w:tcPr>
            <w:tcW w:w="89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预算执行</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预算完成率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本年度预算完成数与预算数的比率，用以反映和考核单位预算完成程度。</w:t>
            </w:r>
          </w:p>
        </w:tc>
      </w:tr>
      <w:tr w:rsidR="008D3D41">
        <w:trPr>
          <w:trHeight w:val="56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预算调整率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本年度预算调整数与预算数的比率，用以反映和考核单位预算的调整程度。</w:t>
            </w:r>
          </w:p>
        </w:tc>
      </w:tr>
      <w:tr w:rsidR="008D3D41">
        <w:trPr>
          <w:trHeight w:val="688"/>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结转结余率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本年度结转结余总额与支出预算数的比率，用以反映和考核单位对本年度结转结余资金的实际控制程度。</w:t>
            </w:r>
          </w:p>
        </w:tc>
      </w:tr>
      <w:tr w:rsidR="008D3D41">
        <w:trPr>
          <w:trHeight w:val="722"/>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结转结余变动率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本年度结转结余资金总额与上年度结转结余资金总额的变动比率，用以反映和考核单位对控制结转结余资金的努力程度。</w:t>
            </w:r>
          </w:p>
        </w:tc>
      </w:tr>
      <w:tr w:rsidR="008D3D41">
        <w:trPr>
          <w:trHeight w:val="739"/>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“三公经费”控制率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本年度“三公经费”实际支出数与预算安排数的比率，用以反映和考核单位对“三公经费”的实际控制程度。</w:t>
            </w:r>
          </w:p>
        </w:tc>
      </w:tr>
      <w:tr w:rsidR="008D3D41">
        <w:trPr>
          <w:trHeight w:val="722"/>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政府采购执行率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本年度实际政府采购金额与年初政府采购预算的比率，用以反映和考核单位政府采购预算执行情况。</w:t>
            </w:r>
          </w:p>
        </w:tc>
      </w:tr>
      <w:tr w:rsidR="008D3D41">
        <w:trPr>
          <w:trHeight w:val="1138"/>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预算管理</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管理制度健全性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①是否已制定或具有预算资金管理办法、内部财务管理制度、会计核算制度等管理制度；②相关管理制度是否合法、合规、完整；③相关管理制度是否得到有效执行。</w:t>
            </w:r>
          </w:p>
        </w:tc>
      </w:tr>
      <w:tr w:rsidR="008D3D41">
        <w:trPr>
          <w:trHeight w:val="117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资金使用合规性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①是否已制定或具有预算资金管理办法、内部财务管理制度、会计核算制度等管理制度；②相关管理制度是否合法、合规、完整；③相关管理制度是否得到有效执行。</w:t>
            </w:r>
          </w:p>
        </w:tc>
      </w:tr>
      <w:tr w:rsidR="008D3D41">
        <w:trPr>
          <w:trHeight w:val="1178"/>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预决算信息公开性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①是否符合国家财经法规和财务管理制度规定以及有关专项资金管理办法的规定；②资金的拨付是否有完整的审批程序和手续；③是否存在截留、挤占、挪用、虚列支出等情况。</w:t>
            </w:r>
          </w:p>
        </w:tc>
      </w:tr>
      <w:tr w:rsidR="008D3D41">
        <w:trPr>
          <w:trHeight w:val="1039"/>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基础信息完善性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①基础数据信息和会计信息资料是否真实；②基础数据信息和会计信息资料是否完整；③基础数据信息和会计信息资料是否准确。</w:t>
            </w:r>
          </w:p>
        </w:tc>
      </w:tr>
      <w:tr w:rsidR="008D3D41">
        <w:trPr>
          <w:trHeight w:val="689"/>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资产管理</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管理制度健全性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①是否已制定或具有资产管理制度；②相关资金管理制度是否合法、合规、完整；③相关资产管理制度是否得到有效执行。</w:t>
            </w:r>
          </w:p>
        </w:tc>
      </w:tr>
      <w:tr w:rsidR="008D3D41">
        <w:trPr>
          <w:trHeight w:val="988"/>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资产管理安全性</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①资产保存是否完整，资产配置是否合理，资产处置是否规范；②资产账务管理是否合规，是否帐实相符；②资产是否有偿使用及处置收入及时足额上缴。</w:t>
            </w:r>
          </w:p>
        </w:tc>
      </w:tr>
      <w:tr w:rsidR="008D3D41">
        <w:trPr>
          <w:trHeight w:val="739"/>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固定资产利用率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实际在用固定资产总额与所有固定资产总额的比率，用以反映和考核单位固定资产使用效率程度。</w:t>
            </w:r>
          </w:p>
        </w:tc>
      </w:tr>
      <w:tr w:rsidR="008D3D41">
        <w:trPr>
          <w:trHeight w:val="755"/>
        </w:trPr>
        <w:tc>
          <w:tcPr>
            <w:tcW w:w="80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lastRenderedPageBreak/>
              <w:t>产出</w:t>
            </w:r>
          </w:p>
        </w:tc>
        <w:tc>
          <w:tcPr>
            <w:tcW w:w="89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职责履行</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实际完成率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履行职责而实际完成工作数与计划工作数的比率，用以反映和考核单位履职工作任务目标的实现程度。</w:t>
            </w:r>
          </w:p>
        </w:tc>
      </w:tr>
      <w:tr w:rsidR="008D3D41">
        <w:trPr>
          <w:trHeight w:val="721"/>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完成及时率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在规定时限内及时完成的实际工作数与计划工作数的比率,用以反映和考核单位履职时效目标的实现程度。</w:t>
            </w:r>
          </w:p>
        </w:tc>
      </w:tr>
      <w:tr w:rsidR="008D3D41">
        <w:trPr>
          <w:trHeight w:val="805"/>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质量达标率</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达到质量标准（绩效标准值）的实际工作数与计划工作数的比率,用以反映和考核单位履职质量目标的实现程度。</w:t>
            </w:r>
          </w:p>
        </w:tc>
      </w:tr>
      <w:tr w:rsidR="008D3D41">
        <w:trPr>
          <w:trHeight w:val="56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vMerge w:val="restart"/>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重点工作办结率</w:t>
            </w:r>
          </w:p>
        </w:tc>
        <w:tc>
          <w:tcPr>
            <w:tcW w:w="6628" w:type="dxa"/>
            <w:vMerge w:val="restart"/>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年度重点工作实际完成数与交办或下达数的比率，用以反映单位对重点工作的办理落实程度。</w:t>
            </w:r>
          </w:p>
        </w:tc>
      </w:tr>
      <w:tr w:rsidR="008D3D41">
        <w:trPr>
          <w:trHeight w:val="56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vMerge/>
            <w:shd w:val="clear" w:color="auto" w:fill="FFFFFF"/>
            <w:tcMar>
              <w:top w:w="15" w:type="dxa"/>
              <w:left w:w="15" w:type="dxa"/>
              <w:right w:w="15" w:type="dxa"/>
            </w:tcMar>
            <w:vAlign w:val="center"/>
          </w:tcPr>
          <w:p w:rsidR="008D3D41" w:rsidRDefault="008D3D41">
            <w:pPr>
              <w:spacing w:line="300" w:lineRule="exact"/>
              <w:rPr>
                <w:rFonts w:ascii="仿宋_GB2312" w:hAnsi="仿宋_GB2312" w:cs="仿宋_GB2312"/>
                <w:sz w:val="24"/>
              </w:rPr>
            </w:pPr>
          </w:p>
        </w:tc>
        <w:tc>
          <w:tcPr>
            <w:tcW w:w="6628" w:type="dxa"/>
            <w:vMerge/>
            <w:shd w:val="clear" w:color="auto" w:fill="FFFFFF"/>
            <w:tcMar>
              <w:top w:w="15" w:type="dxa"/>
              <w:left w:w="15" w:type="dxa"/>
              <w:right w:w="15" w:type="dxa"/>
            </w:tcMar>
            <w:vAlign w:val="center"/>
          </w:tcPr>
          <w:p w:rsidR="008D3D41" w:rsidRDefault="008D3D41">
            <w:pPr>
              <w:spacing w:line="300" w:lineRule="exact"/>
              <w:rPr>
                <w:rFonts w:ascii="仿宋_GB2312" w:hAnsi="仿宋_GB2312" w:cs="仿宋_GB2312"/>
                <w:sz w:val="24"/>
              </w:rPr>
            </w:pPr>
          </w:p>
        </w:tc>
      </w:tr>
      <w:tr w:rsidR="008D3D41">
        <w:trPr>
          <w:trHeight w:val="567"/>
        </w:trPr>
        <w:tc>
          <w:tcPr>
            <w:tcW w:w="80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效果</w:t>
            </w:r>
          </w:p>
        </w:tc>
        <w:tc>
          <w:tcPr>
            <w:tcW w:w="892" w:type="dxa"/>
            <w:vMerge w:val="restart"/>
            <w:shd w:val="clear" w:color="auto" w:fill="FFFFFF"/>
            <w:tcMar>
              <w:top w:w="15" w:type="dxa"/>
              <w:left w:w="15" w:type="dxa"/>
              <w:right w:w="15" w:type="dxa"/>
            </w:tcMar>
            <w:vAlign w:val="center"/>
          </w:tcPr>
          <w:p w:rsidR="008D3D41" w:rsidRDefault="002A2FED">
            <w:pPr>
              <w:widowControl/>
              <w:spacing w:line="300" w:lineRule="exact"/>
              <w:jc w:val="center"/>
              <w:textAlignment w:val="center"/>
              <w:rPr>
                <w:rFonts w:ascii="仿宋_GB2312" w:hAnsi="仿宋_GB2312" w:cs="仿宋_GB2312"/>
                <w:sz w:val="24"/>
              </w:rPr>
            </w:pPr>
            <w:r>
              <w:rPr>
                <w:rFonts w:ascii="仿宋_GB2312" w:hAnsi="仿宋_GB2312" w:cs="仿宋_GB2312" w:hint="eastAsia"/>
                <w:kern w:val="0"/>
                <w:sz w:val="24"/>
              </w:rPr>
              <w:t>履职效益</w:t>
            </w: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经济效益</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对经济发展所带来的直接或间接影响。</w:t>
            </w:r>
          </w:p>
        </w:tc>
      </w:tr>
      <w:tr w:rsidR="008D3D41">
        <w:trPr>
          <w:trHeight w:val="56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社会效益</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对社会发展所带来的直接或间接影响。</w:t>
            </w:r>
          </w:p>
        </w:tc>
      </w:tr>
      <w:tr w:rsidR="008D3D41">
        <w:trPr>
          <w:trHeight w:val="56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生态效益</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对生态环境所带来的直接或间接影响。</w:t>
            </w:r>
          </w:p>
        </w:tc>
      </w:tr>
      <w:tr w:rsidR="008D3D41">
        <w:trPr>
          <w:trHeight w:val="567"/>
        </w:trPr>
        <w:tc>
          <w:tcPr>
            <w:tcW w:w="80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892" w:type="dxa"/>
            <w:vMerge/>
            <w:shd w:val="clear" w:color="auto" w:fill="FFFFFF"/>
            <w:tcMar>
              <w:top w:w="15" w:type="dxa"/>
              <w:left w:w="15" w:type="dxa"/>
              <w:right w:w="15" w:type="dxa"/>
            </w:tcMar>
            <w:vAlign w:val="center"/>
          </w:tcPr>
          <w:p w:rsidR="008D3D41" w:rsidRDefault="008D3D41">
            <w:pPr>
              <w:spacing w:line="300" w:lineRule="exact"/>
              <w:jc w:val="center"/>
              <w:rPr>
                <w:rFonts w:ascii="仿宋_GB2312" w:hAnsi="仿宋_GB2312" w:cs="仿宋_GB2312"/>
                <w:sz w:val="24"/>
              </w:rPr>
            </w:pPr>
          </w:p>
        </w:tc>
        <w:tc>
          <w:tcPr>
            <w:tcW w:w="1256"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社会公众或服务对象满意度</w:t>
            </w:r>
          </w:p>
        </w:tc>
        <w:tc>
          <w:tcPr>
            <w:tcW w:w="6628" w:type="dxa"/>
            <w:shd w:val="clear" w:color="auto" w:fill="FFFFFF"/>
            <w:tcMar>
              <w:top w:w="15" w:type="dxa"/>
              <w:left w:w="15" w:type="dxa"/>
              <w:right w:w="15" w:type="dxa"/>
            </w:tcMar>
            <w:vAlign w:val="center"/>
          </w:tcPr>
          <w:p w:rsidR="008D3D41" w:rsidRDefault="002A2FED">
            <w:pPr>
              <w:widowControl/>
              <w:spacing w:line="300" w:lineRule="exact"/>
              <w:jc w:val="left"/>
              <w:textAlignment w:val="center"/>
              <w:rPr>
                <w:rFonts w:ascii="仿宋_GB2312" w:hAnsi="仿宋_GB2312" w:cs="仿宋_GB2312"/>
                <w:sz w:val="24"/>
              </w:rPr>
            </w:pPr>
            <w:r>
              <w:rPr>
                <w:rFonts w:ascii="仿宋_GB2312" w:hAnsi="仿宋_GB2312" w:cs="仿宋_GB2312" w:hint="eastAsia"/>
                <w:kern w:val="0"/>
                <w:sz w:val="24"/>
              </w:rPr>
              <w:t>社会公众或单位的服务对象对单位履职效果的满意程度。</w:t>
            </w:r>
          </w:p>
        </w:tc>
      </w:tr>
    </w:tbl>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22" w:name="_Toc4866"/>
      <w:bookmarkStart w:id="23" w:name="_Toc28936"/>
      <w:r w:rsidRPr="00922E26">
        <w:rPr>
          <w:rFonts w:ascii="仿宋" w:eastAsia="仿宋" w:hAnsi="仿宋" w:cs="仿宋_GB2312" w:hint="eastAsia"/>
          <w:b/>
          <w:bCs/>
          <w:sz w:val="32"/>
          <w:szCs w:val="32"/>
        </w:rPr>
        <w:t>（五）绩效评价方式方法</w:t>
      </w:r>
      <w:bookmarkEnd w:id="22"/>
      <w:bookmarkEnd w:id="23"/>
    </w:p>
    <w:p w:rsidR="008D3D41" w:rsidRPr="00922E26" w:rsidRDefault="002A2FED" w:rsidP="00922E26">
      <w:pPr>
        <w:spacing w:line="600" w:lineRule="exact"/>
        <w:ind w:firstLineChars="200" w:firstLine="643"/>
        <w:outlineLvl w:val="2"/>
        <w:rPr>
          <w:rFonts w:ascii="仿宋" w:eastAsia="仿宋" w:hAnsi="仿宋" w:cs="华文楷体"/>
          <w:b/>
          <w:bCs/>
          <w:snapToGrid w:val="0"/>
          <w:kern w:val="0"/>
          <w:sz w:val="32"/>
          <w:szCs w:val="32"/>
        </w:rPr>
      </w:pPr>
      <w:r w:rsidRPr="00922E26">
        <w:rPr>
          <w:rFonts w:ascii="仿宋" w:eastAsia="仿宋" w:hAnsi="仿宋" w:cs="华文楷体" w:hint="eastAsia"/>
          <w:b/>
          <w:bCs/>
          <w:snapToGrid w:val="0"/>
          <w:kern w:val="0"/>
          <w:sz w:val="32"/>
          <w:szCs w:val="32"/>
        </w:rPr>
        <w:t>1．评价方法</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lastRenderedPageBreak/>
        <w:t>绩效评价过程中采用方法有问卷调查法、实地调研法、专家评议法、比较法、成本效益分析法、因素分析法等。</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1）实地调研法。第三方机构组织专家组进行实地调研，补充搜集绩效评价证据材料，核查项目和资金执行情况。重点对项目资金使用情况、项目执行情况、预期目标完成程度等方面进行监督检查，及时跟进和督导，根据现场检查结果形成相关报告，为综合评价提供参考依据。</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（2）专家评议法。第三方机构组织3名专家（含1名财务专家），根据绩效自评材料、现场调研以及收集相关信息资料，进行客观、公正的评价，并参照绩效评价指标进行打分。</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（3）成本效益分析法。将一定时期内的支出与效益进行对比分析，计算投入产出比，评价绩效目标实现程度。</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（4）比较法。通过对绩效目标与实施效果、历史与当期情况、项目同类支出的比较，综合分析绩效目标实现程度。</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（5）因素分析法。通过综合分析影响绩效目标实现、实施效果的内外因素，评价绩效目标实现程度。</w:t>
      </w:r>
    </w:p>
    <w:p w:rsidR="008D3D41" w:rsidRPr="00922E26" w:rsidRDefault="002A2FED" w:rsidP="00922E26">
      <w:pPr>
        <w:spacing w:line="600" w:lineRule="exact"/>
        <w:ind w:firstLineChars="200" w:firstLine="643"/>
        <w:outlineLvl w:val="2"/>
        <w:rPr>
          <w:rFonts w:ascii="仿宋" w:eastAsia="仿宋" w:hAnsi="仿宋" w:cs="华文楷体"/>
          <w:b/>
          <w:bCs/>
          <w:snapToGrid w:val="0"/>
          <w:kern w:val="0"/>
          <w:sz w:val="32"/>
          <w:szCs w:val="32"/>
        </w:rPr>
      </w:pPr>
      <w:r w:rsidRPr="00922E26">
        <w:rPr>
          <w:rFonts w:ascii="仿宋" w:eastAsia="仿宋" w:hAnsi="仿宋" w:cs="华文楷体" w:hint="eastAsia"/>
          <w:b/>
          <w:bCs/>
          <w:snapToGrid w:val="0"/>
          <w:kern w:val="0"/>
          <w:sz w:val="32"/>
          <w:szCs w:val="32"/>
        </w:rPr>
        <w:t>2．绩效评价方式</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lastRenderedPageBreak/>
        <w:t>绩效评价采取现场调研评价和书面评价相结合的方式进行。甘肃省科学院传感技术研究所按照绩效评价要求，组织本单位对2019年度建设情况进行自评价，形成自评报告，第三方评价机构在自评报告的基础上进行整理分析。同时，评价机构组织专家，进行实地考察，听取汇报，以《单位绩效自评表》《单位自评报告》等为依据，现场查阅资料，对照项目绩效评价指标进行评判。</w:t>
      </w:r>
    </w:p>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24" w:name="_Toc28967"/>
      <w:bookmarkStart w:id="25" w:name="_Toc21967"/>
      <w:r w:rsidRPr="00922E26">
        <w:rPr>
          <w:rFonts w:ascii="仿宋" w:eastAsia="仿宋" w:hAnsi="仿宋" w:cs="仿宋_GB2312" w:hint="eastAsia"/>
          <w:b/>
          <w:bCs/>
          <w:sz w:val="32"/>
          <w:szCs w:val="32"/>
        </w:rPr>
        <w:t>（六）绩效评价工作流程</w:t>
      </w:r>
      <w:bookmarkEnd w:id="24"/>
      <w:bookmarkEnd w:id="25"/>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绩效评价采取定性与定量相结合的方法，充分发挥同行评议的作用，综合运用绩效自评、现场评价和专家评价等方式。绩效评价工作可分为前期准备、评价设计、评价实施和评估结果报告四个阶段。</w:t>
      </w:r>
    </w:p>
    <w:p w:rsidR="008D3D41" w:rsidRDefault="002A2FED">
      <w:pPr>
        <w:spacing w:line="600" w:lineRule="exact"/>
        <w:ind w:firstLineChars="200" w:firstLine="560"/>
        <w:jc w:val="center"/>
        <w:rPr>
          <w:sz w:val="28"/>
          <w:szCs w:val="22"/>
        </w:rPr>
      </w:pPr>
      <w:r>
        <w:rPr>
          <w:noProof/>
          <w:sz w:val="28"/>
          <w:szCs w:val="28"/>
        </w:rPr>
        <w:lastRenderedPageBreak/>
        <w:drawing>
          <wp:anchor distT="0" distB="0" distL="0" distR="0" simplePos="0" relativeHeight="251667456" behindDoc="0" locked="0" layoutInCell="1" allowOverlap="1">
            <wp:simplePos x="0" y="0"/>
            <wp:positionH relativeFrom="column">
              <wp:posOffset>939800</wp:posOffset>
            </wp:positionH>
            <wp:positionV relativeFrom="paragraph">
              <wp:posOffset>170815</wp:posOffset>
            </wp:positionV>
            <wp:extent cx="3875405" cy="3814445"/>
            <wp:effectExtent l="0" t="0" r="10795" b="14605"/>
            <wp:wrapTopAndBottom/>
            <wp:docPr id="118" name="图片 118"/>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875405" cy="3814445"/>
                    </a:xfrm>
                    <a:prstGeom prst="rect">
                      <a:avLst/>
                    </a:prstGeom>
                    <a:noFill/>
                  </pic:spPr>
                </pic:pic>
              </a:graphicData>
            </a:graphic>
          </wp:anchor>
        </w:drawing>
      </w:r>
      <w:r>
        <w:rPr>
          <w:rFonts w:hint="eastAsia"/>
          <w:sz w:val="28"/>
          <w:szCs w:val="22"/>
        </w:rPr>
        <w:t>图</w:t>
      </w:r>
      <w:r>
        <w:rPr>
          <w:rFonts w:hint="eastAsia"/>
          <w:sz w:val="28"/>
          <w:szCs w:val="22"/>
        </w:rPr>
        <w:t xml:space="preserve">2-1  </w:t>
      </w:r>
      <w:r>
        <w:rPr>
          <w:rFonts w:hint="eastAsia"/>
          <w:sz w:val="28"/>
          <w:szCs w:val="22"/>
        </w:rPr>
        <w:t>绩效评价工作流程图</w:t>
      </w:r>
    </w:p>
    <w:p w:rsidR="008D3D41" w:rsidRPr="00922E26" w:rsidRDefault="002A2FED" w:rsidP="00922E26">
      <w:pPr>
        <w:spacing w:line="600" w:lineRule="exact"/>
        <w:ind w:firstLineChars="200" w:firstLine="643"/>
        <w:outlineLvl w:val="2"/>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1．前期准备</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第三方评价机构成立绩效评价工作小组，根据甘肃省科学院要求，梳理各项任务分工，确定绩效评价对象和内容，明确制定评价工作流程及时间安排，制定绩效评价工作实施方案。</w:t>
      </w:r>
    </w:p>
    <w:p w:rsidR="008D3D41" w:rsidRPr="00922E26" w:rsidRDefault="002A2FED" w:rsidP="00922E26">
      <w:pPr>
        <w:spacing w:line="600" w:lineRule="exact"/>
        <w:ind w:firstLineChars="200" w:firstLine="643"/>
        <w:outlineLvl w:val="2"/>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lastRenderedPageBreak/>
        <w:t>2．评价设计</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第三方机构根据此次绩效评价自评的目的，结合专项资金特点和年度预算绩效目标，设计《单位绩效评价指标体系》《单位绩效目标自评表》，拟定《单位绩效目标自评报告大纲》。</w:t>
      </w:r>
    </w:p>
    <w:p w:rsidR="008D3D41" w:rsidRPr="00922E26" w:rsidRDefault="002A2FED" w:rsidP="00922E26">
      <w:pPr>
        <w:spacing w:line="600" w:lineRule="exact"/>
        <w:ind w:firstLineChars="200" w:firstLine="643"/>
        <w:outlineLvl w:val="2"/>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3．评价实施</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根据有关要求制定并下发绩效自评工作通知，组织甘肃省科学院传感技术研究所按照要求进行绩效自评工作，如实填报绩效自评材料。</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第三方评价机构组织专家组赴甘肃省科学院传感技术研究所开展现场评价，通过查阅账簿、审核资料、座谈交流、实地核查等方式，根据指标体系对绩效情况进行打分，形成专家意见。</w:t>
      </w:r>
    </w:p>
    <w:p w:rsidR="008D3D41" w:rsidRPr="00922E26" w:rsidRDefault="002A2FED" w:rsidP="00922E26">
      <w:pPr>
        <w:spacing w:line="600" w:lineRule="exact"/>
        <w:ind w:firstLineChars="200" w:firstLine="643"/>
        <w:outlineLvl w:val="2"/>
        <w:rPr>
          <w:rFonts w:ascii="仿宋" w:eastAsia="仿宋" w:hAnsi="仿宋" w:cs="仿宋_GB2312"/>
          <w:b/>
          <w:bCs/>
          <w:snapToGrid w:val="0"/>
          <w:kern w:val="0"/>
          <w:sz w:val="32"/>
          <w:szCs w:val="32"/>
        </w:rPr>
      </w:pPr>
      <w:r w:rsidRPr="00922E26">
        <w:rPr>
          <w:rFonts w:ascii="仿宋" w:eastAsia="仿宋" w:hAnsi="仿宋" w:cs="仿宋_GB2312" w:hint="eastAsia"/>
          <w:b/>
          <w:bCs/>
          <w:snapToGrid w:val="0"/>
          <w:kern w:val="0"/>
          <w:sz w:val="32"/>
          <w:szCs w:val="32"/>
        </w:rPr>
        <w:t>4．绩效评价报告</w:t>
      </w:r>
    </w:p>
    <w:p w:rsidR="008D3D41" w:rsidRPr="00922E26" w:rsidRDefault="002A2FED" w:rsidP="00922E26">
      <w:pPr>
        <w:spacing w:line="600" w:lineRule="exact"/>
        <w:ind w:firstLineChars="200" w:firstLine="640"/>
        <w:rPr>
          <w:rFonts w:ascii="仿宋" w:eastAsia="仿宋" w:hAnsi="仿宋"/>
          <w:sz w:val="32"/>
          <w:szCs w:val="32"/>
        </w:rPr>
      </w:pPr>
      <w:r w:rsidRPr="00922E26">
        <w:rPr>
          <w:rFonts w:ascii="仿宋" w:eastAsia="仿宋" w:hAnsi="仿宋" w:hint="eastAsia"/>
          <w:sz w:val="32"/>
          <w:szCs w:val="32"/>
        </w:rPr>
        <w:t>第三方评价机构在自评报告和书面评价的基础上，对采集的相关基础数据资料进行整理汇总，对甘肃省科学院传感技术研究所进行多维度的全面分析，形成绩效评价报告。</w:t>
      </w:r>
    </w:p>
    <w:p w:rsidR="008D3D41" w:rsidRPr="00922E26" w:rsidRDefault="002A2FED" w:rsidP="00252D38">
      <w:pPr>
        <w:spacing w:beforeLines="50" w:afterLines="50" w:line="600" w:lineRule="exact"/>
        <w:ind w:firstLineChars="200" w:firstLine="640"/>
        <w:outlineLvl w:val="0"/>
        <w:rPr>
          <w:rFonts w:ascii="仿宋" w:eastAsia="仿宋" w:hAnsi="仿宋"/>
          <w:sz w:val="32"/>
          <w:szCs w:val="32"/>
        </w:rPr>
      </w:pPr>
      <w:bookmarkStart w:id="26" w:name="_Toc14992"/>
      <w:r w:rsidRPr="00922E26">
        <w:rPr>
          <w:rFonts w:ascii="仿宋" w:eastAsia="仿宋" w:hAnsi="仿宋" w:hint="eastAsia"/>
          <w:sz w:val="32"/>
          <w:szCs w:val="32"/>
        </w:rPr>
        <w:t>三、综合评价情况及评价结论</w:t>
      </w:r>
      <w:bookmarkEnd w:id="26"/>
    </w:p>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lang w:val="zh-CN"/>
        </w:rPr>
      </w:pPr>
      <w:bookmarkStart w:id="27" w:name="_Toc4523"/>
      <w:bookmarkStart w:id="28" w:name="_Toc23151"/>
      <w:bookmarkStart w:id="29" w:name="_Toc27226"/>
      <w:bookmarkStart w:id="30" w:name="_Toc31798"/>
      <w:r w:rsidRPr="00922E26">
        <w:rPr>
          <w:rFonts w:ascii="仿宋" w:eastAsia="仿宋" w:hAnsi="仿宋" w:cs="仿宋_GB2312" w:hint="eastAsia"/>
          <w:b/>
          <w:bCs/>
          <w:sz w:val="32"/>
          <w:szCs w:val="32"/>
          <w:lang w:val="zh-CN"/>
        </w:rPr>
        <w:t>（一）基本情况</w:t>
      </w:r>
      <w:bookmarkEnd w:id="27"/>
      <w:bookmarkEnd w:id="28"/>
      <w:bookmarkEnd w:id="29"/>
      <w:bookmarkEnd w:id="30"/>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lastRenderedPageBreak/>
        <w:t>本次绩效评价采取“专家现场调研评价+书面评价”的形式对传感技术研究所进行绩效评价。第三方评价机构根据评价方案确定的评价程序和规则，组织专家组开展现场调研评价，专家根据指标体系分投入、过程、产出、效果四个维度进行综合评价打分。</w:t>
      </w:r>
    </w:p>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31" w:name="_Toc11281"/>
      <w:bookmarkStart w:id="32" w:name="_Toc20087"/>
      <w:r w:rsidRPr="00922E26">
        <w:rPr>
          <w:rFonts w:ascii="仿宋" w:eastAsia="仿宋" w:hAnsi="仿宋" w:cs="仿宋_GB2312"/>
          <w:b/>
          <w:bCs/>
          <w:sz w:val="32"/>
          <w:szCs w:val="32"/>
        </w:rPr>
        <w:t>（二）绩效评定结果</w:t>
      </w:r>
      <w:bookmarkEnd w:id="31"/>
      <w:bookmarkEnd w:id="32"/>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kern w:val="0"/>
          <w:sz w:val="32"/>
          <w:szCs w:val="32"/>
        </w:rPr>
        <w:t>根据绩效评价得分，形成</w:t>
      </w:r>
      <w:r w:rsidRPr="00922E26">
        <w:rPr>
          <w:rFonts w:ascii="仿宋" w:eastAsia="仿宋" w:hAnsi="仿宋" w:hint="eastAsia"/>
          <w:sz w:val="32"/>
          <w:szCs w:val="32"/>
          <w:lang w:val="zh-CN"/>
        </w:rPr>
        <w:t>“优、良、</w:t>
      </w:r>
      <w:r w:rsidRPr="00922E26">
        <w:rPr>
          <w:rFonts w:ascii="仿宋" w:eastAsia="仿宋" w:hAnsi="仿宋" w:hint="eastAsia"/>
          <w:sz w:val="32"/>
          <w:szCs w:val="32"/>
        </w:rPr>
        <w:t>中、差</w:t>
      </w:r>
      <w:r w:rsidRPr="00922E26">
        <w:rPr>
          <w:rFonts w:ascii="仿宋" w:eastAsia="仿宋" w:hAnsi="仿宋" w:hint="eastAsia"/>
          <w:sz w:val="32"/>
          <w:szCs w:val="32"/>
          <w:lang w:val="zh-CN"/>
        </w:rPr>
        <w:t>”</w:t>
      </w:r>
      <w:r w:rsidRPr="00922E26">
        <w:rPr>
          <w:rFonts w:ascii="仿宋" w:eastAsia="仿宋" w:hAnsi="仿宋" w:cs="仿宋_GB2312"/>
          <w:kern w:val="0"/>
          <w:sz w:val="32"/>
          <w:szCs w:val="32"/>
        </w:rPr>
        <w:t>四个等级的评价结果。设定绩效评价因素为百分制，级别与分值对应关系如下：</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1</w:t>
      </w:r>
      <w:r w:rsidRPr="00922E26">
        <w:rPr>
          <w:rFonts w:ascii="仿宋" w:eastAsia="仿宋" w:hAnsi="仿宋" w:cs="仿宋_GB2312" w:hint="eastAsia"/>
          <w:b/>
          <w:bCs/>
          <w:snapToGrid w:val="0"/>
          <w:kern w:val="0"/>
          <w:sz w:val="32"/>
          <w:szCs w:val="32"/>
        </w:rPr>
        <w:t>．</w:t>
      </w:r>
      <w:r w:rsidRPr="00922E26">
        <w:rPr>
          <w:rFonts w:ascii="仿宋" w:eastAsia="仿宋" w:hAnsi="仿宋" w:cs="仿宋_GB2312" w:hint="eastAsia"/>
          <w:kern w:val="0"/>
          <w:sz w:val="32"/>
          <w:szCs w:val="32"/>
        </w:rPr>
        <w:t>90分（含90分）以上，绩效级别评定为优；</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2</w:t>
      </w:r>
      <w:r w:rsidRPr="00922E26">
        <w:rPr>
          <w:rFonts w:ascii="仿宋" w:eastAsia="仿宋" w:hAnsi="仿宋" w:cs="仿宋_GB2312" w:hint="eastAsia"/>
          <w:b/>
          <w:bCs/>
          <w:snapToGrid w:val="0"/>
          <w:kern w:val="0"/>
          <w:sz w:val="32"/>
          <w:szCs w:val="32"/>
        </w:rPr>
        <w:t>．</w:t>
      </w:r>
      <w:r w:rsidRPr="00922E26">
        <w:rPr>
          <w:rFonts w:ascii="仿宋" w:eastAsia="仿宋" w:hAnsi="仿宋" w:cs="仿宋_GB2312" w:hint="eastAsia"/>
          <w:kern w:val="0"/>
          <w:sz w:val="32"/>
          <w:szCs w:val="32"/>
        </w:rPr>
        <w:t>80分-90分（含80分），绩效级别评定为良；</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3</w:t>
      </w:r>
      <w:r w:rsidRPr="00922E26">
        <w:rPr>
          <w:rFonts w:ascii="仿宋" w:eastAsia="仿宋" w:hAnsi="仿宋" w:cs="仿宋_GB2312" w:hint="eastAsia"/>
          <w:b/>
          <w:bCs/>
          <w:snapToGrid w:val="0"/>
          <w:kern w:val="0"/>
          <w:sz w:val="32"/>
          <w:szCs w:val="32"/>
        </w:rPr>
        <w:t>．</w:t>
      </w:r>
      <w:r w:rsidRPr="00922E26">
        <w:rPr>
          <w:rFonts w:ascii="仿宋" w:eastAsia="仿宋" w:hAnsi="仿宋" w:cs="仿宋_GB2312" w:hint="eastAsia"/>
          <w:kern w:val="0"/>
          <w:sz w:val="32"/>
          <w:szCs w:val="32"/>
        </w:rPr>
        <w:t>60分-80分（含60分），绩效级别评定为中；</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4</w:t>
      </w:r>
      <w:r w:rsidRPr="00922E26">
        <w:rPr>
          <w:rFonts w:ascii="仿宋" w:eastAsia="仿宋" w:hAnsi="仿宋" w:cs="仿宋_GB2312" w:hint="eastAsia"/>
          <w:b/>
          <w:bCs/>
          <w:snapToGrid w:val="0"/>
          <w:kern w:val="0"/>
          <w:sz w:val="32"/>
          <w:szCs w:val="32"/>
        </w:rPr>
        <w:t>．</w:t>
      </w:r>
      <w:r w:rsidRPr="00922E26">
        <w:rPr>
          <w:rFonts w:ascii="仿宋" w:eastAsia="仿宋" w:hAnsi="仿宋" w:cs="仿宋_GB2312" w:hint="eastAsia"/>
          <w:kern w:val="0"/>
          <w:sz w:val="32"/>
          <w:szCs w:val="32"/>
        </w:rPr>
        <w:t>60分以下，绩效级别评定为差。</w:t>
      </w:r>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t>第三方机构按照绩效评价方案安排，邀请2名技术专家和1名财务专家于6月18日赴甘肃省科学院传感技术研究所进行实地调研，专家通过现场听取汇报、座谈交流、审核资料、查阅账簿、实地核查等方式做出评价。第三方机构对专家打分进行简单平均得到如下结果。</w:t>
      </w:r>
    </w:p>
    <w:p w:rsidR="008D3D41" w:rsidRDefault="002A2FED">
      <w:pPr>
        <w:spacing w:line="500" w:lineRule="exact"/>
        <w:ind w:right="160"/>
        <w:jc w:val="center"/>
        <w:rPr>
          <w:rFonts w:eastAsia="黑体"/>
          <w:sz w:val="28"/>
          <w:szCs w:val="22"/>
        </w:rPr>
      </w:pPr>
      <w:r>
        <w:rPr>
          <w:sz w:val="28"/>
          <w:szCs w:val="20"/>
        </w:rPr>
        <w:t>表</w:t>
      </w:r>
      <w:r>
        <w:rPr>
          <w:rFonts w:hint="eastAsia"/>
          <w:sz w:val="28"/>
          <w:szCs w:val="20"/>
        </w:rPr>
        <w:t>3-1</w:t>
      </w:r>
      <w:r>
        <w:rPr>
          <w:rFonts w:hint="eastAsia"/>
          <w:sz w:val="28"/>
          <w:szCs w:val="20"/>
        </w:rPr>
        <w:t>专家评价得分汇总</w:t>
      </w:r>
    </w:p>
    <w:tbl>
      <w:tblPr>
        <w:tblW w:w="97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89"/>
        <w:gridCol w:w="769"/>
        <w:gridCol w:w="1504"/>
        <w:gridCol w:w="5686"/>
        <w:gridCol w:w="1015"/>
      </w:tblGrid>
      <w:tr w:rsidR="008D3D41">
        <w:trPr>
          <w:trHeight w:val="600"/>
          <w:tblHeader/>
        </w:trPr>
        <w:tc>
          <w:tcPr>
            <w:tcW w:w="789"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b/>
                <w:kern w:val="0"/>
                <w:sz w:val="24"/>
              </w:rPr>
            </w:pPr>
            <w:r>
              <w:rPr>
                <w:rFonts w:ascii="仿宋_GB2312" w:hAnsi="仿宋_GB2312" w:cs="仿宋_GB2312" w:hint="eastAsia"/>
                <w:b/>
                <w:kern w:val="0"/>
                <w:sz w:val="24"/>
              </w:rPr>
              <w:lastRenderedPageBreak/>
              <w:t>一级</w:t>
            </w:r>
          </w:p>
          <w:p w:rsidR="008D3D41" w:rsidRDefault="002A2FED">
            <w:pPr>
              <w:widowControl/>
              <w:spacing w:line="320" w:lineRule="exact"/>
              <w:jc w:val="center"/>
              <w:textAlignment w:val="center"/>
              <w:rPr>
                <w:rFonts w:ascii="仿宋_GB2312" w:hAnsi="仿宋_GB2312" w:cs="仿宋_GB2312"/>
                <w:b/>
                <w:sz w:val="24"/>
              </w:rPr>
            </w:pPr>
            <w:r>
              <w:rPr>
                <w:rFonts w:ascii="仿宋_GB2312" w:hAnsi="仿宋_GB2312" w:cs="仿宋_GB2312" w:hint="eastAsia"/>
                <w:b/>
                <w:kern w:val="0"/>
                <w:sz w:val="24"/>
              </w:rPr>
              <w:t>指标</w:t>
            </w:r>
          </w:p>
        </w:tc>
        <w:tc>
          <w:tcPr>
            <w:tcW w:w="769"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b/>
                <w:kern w:val="0"/>
                <w:sz w:val="24"/>
              </w:rPr>
            </w:pPr>
            <w:r>
              <w:rPr>
                <w:rFonts w:ascii="仿宋_GB2312" w:hAnsi="仿宋_GB2312" w:cs="仿宋_GB2312" w:hint="eastAsia"/>
                <w:b/>
                <w:kern w:val="0"/>
                <w:sz w:val="24"/>
              </w:rPr>
              <w:t>二级</w:t>
            </w:r>
          </w:p>
          <w:p w:rsidR="008D3D41" w:rsidRDefault="002A2FED">
            <w:pPr>
              <w:widowControl/>
              <w:spacing w:line="320" w:lineRule="exact"/>
              <w:jc w:val="center"/>
              <w:textAlignment w:val="center"/>
              <w:rPr>
                <w:rFonts w:ascii="仿宋_GB2312" w:hAnsi="仿宋_GB2312" w:cs="仿宋_GB2312"/>
                <w:b/>
                <w:sz w:val="24"/>
              </w:rPr>
            </w:pPr>
            <w:r>
              <w:rPr>
                <w:rFonts w:ascii="仿宋_GB2312" w:hAnsi="仿宋_GB2312" w:cs="仿宋_GB2312" w:hint="eastAsia"/>
                <w:b/>
                <w:kern w:val="0"/>
                <w:sz w:val="24"/>
              </w:rPr>
              <w:t>指标</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b/>
                <w:sz w:val="24"/>
              </w:rPr>
            </w:pPr>
            <w:r>
              <w:rPr>
                <w:rFonts w:ascii="仿宋_GB2312" w:hAnsi="仿宋_GB2312" w:cs="仿宋_GB2312" w:hint="eastAsia"/>
                <w:b/>
                <w:kern w:val="0"/>
                <w:sz w:val="24"/>
              </w:rPr>
              <w:t>三级指标</w:t>
            </w:r>
          </w:p>
        </w:tc>
        <w:tc>
          <w:tcPr>
            <w:tcW w:w="5686"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b/>
                <w:kern w:val="0"/>
                <w:sz w:val="24"/>
              </w:rPr>
            </w:pPr>
            <w:r>
              <w:rPr>
                <w:rFonts w:ascii="仿宋_GB2312" w:hAnsi="仿宋_GB2312" w:cs="仿宋_GB2312" w:hint="eastAsia"/>
                <w:b/>
                <w:kern w:val="0"/>
                <w:sz w:val="24"/>
              </w:rPr>
              <w:t>指标解释</w:t>
            </w:r>
          </w:p>
        </w:tc>
        <w:tc>
          <w:tcPr>
            <w:tcW w:w="1015"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b/>
                <w:sz w:val="24"/>
              </w:rPr>
            </w:pPr>
            <w:r>
              <w:rPr>
                <w:rFonts w:ascii="仿宋_GB2312" w:hAnsi="仿宋_GB2312" w:cs="仿宋_GB2312" w:hint="eastAsia"/>
                <w:b/>
                <w:kern w:val="0"/>
                <w:sz w:val="24"/>
              </w:rPr>
              <w:t>得分</w:t>
            </w:r>
          </w:p>
        </w:tc>
      </w:tr>
      <w:tr w:rsidR="008D3D41">
        <w:trPr>
          <w:trHeight w:val="1085"/>
        </w:trPr>
        <w:tc>
          <w:tcPr>
            <w:tcW w:w="78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投入</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（10）</w:t>
            </w:r>
          </w:p>
        </w:tc>
        <w:tc>
          <w:tcPr>
            <w:tcW w:w="76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目标</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设定</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绩效目标合理性（2）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所设立的整体绩效目标依据是否充分，是否符合客观实际，用以反映和考核单位整体绩效目标与单位履职、年度工作任务的相符性情况。</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绩效指标明确性（2）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依据整体绩效目标所设定的绩效指标是否清晰、细化、可衡量，用以反映和考核单位整体绩效目标的明细化情况。</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预算</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配置</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在职人员控制率（2）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本年度实际在职人员数与编制数的比率，用以反映和考核单位对人员成本的控制程度。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“三公经费”变动率（2）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本年度“三公经费”预算数与上年度“三公经费”预算数的变动比率，用以反映和考核单位对控制重点行政成本的努力程度。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1.83</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重点支出安排率（2）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本年度预算安排的重点项目支出与单位项目总支出的比率，用以反映和考核单位对履行主要职责或完成重点任务的保障程度。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过程</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（30）</w:t>
            </w:r>
          </w:p>
        </w:tc>
        <w:tc>
          <w:tcPr>
            <w:tcW w:w="76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预算</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执行</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预算完成率（2）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本年度预算完成数与预算数的比率，用以反映和考核单位预算完成程度。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1.67</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预算调整率（2）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本年度预算调整数与预算数的比率，用以反映和考核单位预算的调整程度。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结转结余率（2）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本年度结转结余总额与支出预算数的比率，用以反映和考核单位对本年度结转结余资金的实际控制程度。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结转结余变动率（2）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本年度结转结余资金总额与上年度结转结余资金总额的变动比率，用以反映和考核单位对控制结转结余资金的努力程度。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“三公经费”控制率（2）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本年度“三公经费”实际支出数与预算安排数的比率，用以反映和考核单位对“三公经费”的实际控制程度。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1.67</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政府采购执行率（2）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本年度实际政府采购金额与年初政府采购预算的比率，用以反映和考核单位政府采购预算执行情况。</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1.67</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预算</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管理</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管理制度健全性（3）</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①是否已制定或具有预算资金管理办法、内部财务管理制度、会计核算制度等管理制度；②相关管理制度是否合法、合规、完整；③相关管理制度是否得到有效执行。</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3</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资金使用合规性（3）</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①是否已制定或具有预算资金管理办法、内部财务管理制度、会计核算制度等管理制度；②相关管理制度是否合法、合规、完整；③相关管理制度是否得到有效执行。</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3</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预决算信息公开性（3）</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①是否符合国家财经法规和财务管理制度规定以及有关专项资金管理办法的规定；②资金的拨付是否有完整的审批程序和手续；③是否存在截留、挤占、挪用、虚列支出等情况。</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2.67</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基础信息完善性（3）</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①基础数据信息和会计信息资料是否真实；②基础数据信息和会计信息资料是否完整；③基础数据信息和会计信息资料是否准确。</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3</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资产</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管理</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管理制度健全性（2）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①是否已制定或具有资产管理制度；②相关资金管理制度是否合法、合规、完整；③相关资产管理制度是否得到有效执行。</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1.71</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资产管理安全性（2）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①资产保存是否完整，资产配置是否合理，资产处置是否规范；②资产账务管理是否合规，是否帐实相符；②资产是否有偿使用及处置收入及时足额上缴。</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735"/>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固定资产利用率（2）</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实际在用固定资产总额与所有固定资产总额的比率，用以反映和考核单位固定资产使用效率程度。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2</w:t>
            </w:r>
          </w:p>
        </w:tc>
      </w:tr>
      <w:tr w:rsidR="008D3D41">
        <w:trPr>
          <w:trHeight w:val="624"/>
        </w:trPr>
        <w:tc>
          <w:tcPr>
            <w:tcW w:w="78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产出</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（30）</w:t>
            </w:r>
          </w:p>
        </w:tc>
        <w:tc>
          <w:tcPr>
            <w:tcW w:w="76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职责</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履行</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实际完成率（7）</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履行职责而实际完成工作数与计划工作数的比率，用以反映和考核单位履职工作任务目标的实现程度。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6</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完成及时率（7）</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在规定时限内及时完成的实际工作数与计划工作数的比率,用以反映和考核单位履职时效目标的实现程度。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6</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质量达标率（8）</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达到质量标准（绩效标准值）的实际工作数与计划工作数的比率,用以反映和考核单位履职质量目标的实现程度。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7.87</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重点工作办结率（8）</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年度重点工作实际完成数与交办或下达数的比率，用以反映单位对重点工作的办理落实程度。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7.87</w:t>
            </w:r>
          </w:p>
        </w:tc>
      </w:tr>
      <w:tr w:rsidR="008D3D41">
        <w:trPr>
          <w:trHeight w:val="607"/>
        </w:trPr>
        <w:tc>
          <w:tcPr>
            <w:tcW w:w="78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效果</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（30）</w:t>
            </w:r>
          </w:p>
        </w:tc>
        <w:tc>
          <w:tcPr>
            <w:tcW w:w="769" w:type="dxa"/>
            <w:vMerge w:val="restart"/>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kern w:val="0"/>
                <w:sz w:val="24"/>
              </w:rPr>
            </w:pPr>
            <w:r>
              <w:rPr>
                <w:rFonts w:ascii="仿宋_GB2312" w:hAnsi="仿宋_GB2312" w:cs="仿宋_GB2312" w:hint="eastAsia"/>
                <w:kern w:val="0"/>
                <w:sz w:val="24"/>
              </w:rPr>
              <w:t>履职</w:t>
            </w:r>
          </w:p>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效益</w:t>
            </w: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经济效益（7）</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对经济发展所带来的直接或间接影响。</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6</w:t>
            </w:r>
          </w:p>
        </w:tc>
      </w:tr>
      <w:tr w:rsidR="008D3D41">
        <w:trPr>
          <w:trHeight w:val="551"/>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社会效益（7）</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对社会发展所带来的直接或间接影响。</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6.87</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生态效益（7）</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对生态环境所带来的直接或间接影响。</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6</w:t>
            </w:r>
          </w:p>
        </w:tc>
      </w:tr>
      <w:tr w:rsidR="008D3D41">
        <w:trPr>
          <w:trHeight w:val="624"/>
        </w:trPr>
        <w:tc>
          <w:tcPr>
            <w:tcW w:w="78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769" w:type="dxa"/>
            <w:vMerge/>
            <w:shd w:val="clear" w:color="auto" w:fill="FFFFFF"/>
            <w:tcMar>
              <w:top w:w="15" w:type="dxa"/>
              <w:left w:w="15" w:type="dxa"/>
              <w:right w:w="15" w:type="dxa"/>
            </w:tcMar>
            <w:vAlign w:val="center"/>
          </w:tcPr>
          <w:p w:rsidR="008D3D41" w:rsidRDefault="008D3D41">
            <w:pPr>
              <w:spacing w:line="320" w:lineRule="exact"/>
              <w:jc w:val="center"/>
              <w:rPr>
                <w:rFonts w:ascii="仿宋_GB2312" w:hAnsi="仿宋_GB2312" w:cs="仿宋_GB2312"/>
                <w:sz w:val="24"/>
              </w:rPr>
            </w:pPr>
          </w:p>
        </w:tc>
        <w:tc>
          <w:tcPr>
            <w:tcW w:w="1504" w:type="dxa"/>
            <w:shd w:val="clear" w:color="auto" w:fill="FFFFFF"/>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仿宋_GB2312" w:cs="仿宋_GB2312" w:hint="eastAsia"/>
                <w:kern w:val="0"/>
                <w:sz w:val="24"/>
              </w:rPr>
              <w:t>社会公众或服务对象满意度（9）</w:t>
            </w:r>
          </w:p>
        </w:tc>
        <w:tc>
          <w:tcPr>
            <w:tcW w:w="5686" w:type="dxa"/>
            <w:shd w:val="clear" w:color="auto" w:fill="auto"/>
            <w:noWrap/>
            <w:tcMar>
              <w:top w:w="15" w:type="dxa"/>
              <w:left w:w="15" w:type="dxa"/>
              <w:right w:w="15" w:type="dxa"/>
            </w:tcMar>
            <w:vAlign w:val="center"/>
          </w:tcPr>
          <w:p w:rsidR="008D3D41" w:rsidRDefault="002A2FED">
            <w:pPr>
              <w:widowControl/>
              <w:spacing w:line="320" w:lineRule="exact"/>
              <w:jc w:val="left"/>
              <w:textAlignment w:val="center"/>
              <w:rPr>
                <w:rFonts w:ascii="仿宋_GB2312" w:hAnsi="仿宋_GB2312" w:cs="仿宋_GB2312"/>
                <w:sz w:val="24"/>
              </w:rPr>
            </w:pPr>
            <w:r>
              <w:rPr>
                <w:rFonts w:ascii="仿宋_GB2312" w:hAnsi="仿宋_GB2312" w:cs="仿宋_GB2312" w:hint="eastAsia"/>
                <w:kern w:val="0"/>
                <w:sz w:val="24"/>
              </w:rPr>
              <w:t>社会公众或单位的服务对象对单位履职效果的满意程度。</w:t>
            </w:r>
          </w:p>
        </w:tc>
        <w:tc>
          <w:tcPr>
            <w:tcW w:w="1015" w:type="dxa"/>
            <w:shd w:val="clear" w:color="auto" w:fill="auto"/>
            <w:noWrap/>
            <w:tcMar>
              <w:top w:w="15" w:type="dxa"/>
              <w:left w:w="15" w:type="dxa"/>
              <w:right w:w="15" w:type="dxa"/>
            </w:tcMar>
            <w:vAlign w:val="center"/>
          </w:tcPr>
          <w:p w:rsidR="008D3D41" w:rsidRDefault="002A2FED">
            <w:pPr>
              <w:widowControl/>
              <w:spacing w:line="320" w:lineRule="exact"/>
              <w:jc w:val="center"/>
              <w:textAlignment w:val="center"/>
              <w:rPr>
                <w:rFonts w:ascii="仿宋_GB2312" w:hAnsi="仿宋_GB2312" w:cs="仿宋_GB2312"/>
                <w:sz w:val="24"/>
              </w:rPr>
            </w:pPr>
            <w:r>
              <w:rPr>
                <w:rFonts w:ascii="仿宋_GB2312" w:hAnsi="宋体" w:cs="仿宋_GB2312" w:hint="eastAsia"/>
                <w:kern w:val="0"/>
                <w:sz w:val="24"/>
              </w:rPr>
              <w:t>8.67</w:t>
            </w:r>
          </w:p>
        </w:tc>
      </w:tr>
      <w:tr w:rsidR="008D3D41" w:rsidRPr="00922E26">
        <w:trPr>
          <w:trHeight w:val="624"/>
        </w:trPr>
        <w:tc>
          <w:tcPr>
            <w:tcW w:w="8748" w:type="dxa"/>
            <w:gridSpan w:val="4"/>
            <w:shd w:val="clear" w:color="auto" w:fill="FFFFFF"/>
            <w:tcMar>
              <w:top w:w="15" w:type="dxa"/>
              <w:left w:w="15" w:type="dxa"/>
              <w:right w:w="15" w:type="dxa"/>
            </w:tcMar>
            <w:vAlign w:val="center"/>
          </w:tcPr>
          <w:p w:rsidR="008D3D41" w:rsidRPr="00922E26" w:rsidRDefault="002A2FED">
            <w:pPr>
              <w:widowControl/>
              <w:spacing w:line="320" w:lineRule="exact"/>
              <w:jc w:val="center"/>
              <w:textAlignment w:val="center"/>
              <w:rPr>
                <w:rFonts w:ascii="仿宋" w:eastAsia="仿宋" w:hAnsi="仿宋" w:cs="仿宋_GB2312"/>
                <w:kern w:val="0"/>
                <w:sz w:val="32"/>
                <w:szCs w:val="32"/>
              </w:rPr>
            </w:pPr>
            <w:r w:rsidRPr="00922E26">
              <w:rPr>
                <w:rFonts w:ascii="仿宋" w:eastAsia="仿宋" w:hAnsi="仿宋" w:cs="仿宋_GB2312" w:hint="eastAsia"/>
                <w:kern w:val="0"/>
                <w:sz w:val="32"/>
                <w:szCs w:val="32"/>
              </w:rPr>
              <w:t>合计</w:t>
            </w:r>
          </w:p>
        </w:tc>
        <w:tc>
          <w:tcPr>
            <w:tcW w:w="1015" w:type="dxa"/>
            <w:shd w:val="clear" w:color="auto" w:fill="auto"/>
            <w:noWrap/>
            <w:tcMar>
              <w:top w:w="15" w:type="dxa"/>
              <w:left w:w="15" w:type="dxa"/>
              <w:right w:w="15" w:type="dxa"/>
            </w:tcMar>
            <w:vAlign w:val="center"/>
          </w:tcPr>
          <w:p w:rsidR="008D3D41" w:rsidRPr="00922E26" w:rsidRDefault="002A2FED">
            <w:pPr>
              <w:widowControl/>
              <w:spacing w:line="320" w:lineRule="exact"/>
              <w:jc w:val="center"/>
              <w:textAlignment w:val="center"/>
              <w:rPr>
                <w:rFonts w:ascii="仿宋" w:eastAsia="仿宋" w:hAnsi="仿宋" w:cs="仿宋_GB2312"/>
                <w:kern w:val="0"/>
                <w:sz w:val="32"/>
                <w:szCs w:val="32"/>
              </w:rPr>
            </w:pPr>
            <w:r w:rsidRPr="00922E26">
              <w:rPr>
                <w:rFonts w:ascii="仿宋" w:eastAsia="仿宋" w:hAnsi="仿宋" w:cs="仿宋_GB2312" w:hint="eastAsia"/>
                <w:kern w:val="0"/>
                <w:sz w:val="32"/>
                <w:szCs w:val="32"/>
              </w:rPr>
              <w:t>91.67</w:t>
            </w:r>
          </w:p>
        </w:tc>
      </w:tr>
    </w:tbl>
    <w:p w:rsidR="008D3D41" w:rsidRPr="00922E26"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33" w:name="_Toc9371"/>
      <w:bookmarkStart w:id="34" w:name="_Toc5650"/>
      <w:bookmarkStart w:id="35" w:name="_Toc4808"/>
      <w:bookmarkStart w:id="36" w:name="_Toc1903"/>
      <w:r w:rsidRPr="00922E26">
        <w:rPr>
          <w:rFonts w:ascii="仿宋" w:eastAsia="仿宋" w:hAnsi="仿宋" w:cs="仿宋_GB2312" w:hint="eastAsia"/>
          <w:b/>
          <w:bCs/>
          <w:sz w:val="32"/>
          <w:szCs w:val="32"/>
        </w:rPr>
        <w:t>（三）综合评价分析</w:t>
      </w:r>
      <w:bookmarkEnd w:id="33"/>
      <w:bookmarkEnd w:id="34"/>
      <w:bookmarkEnd w:id="35"/>
      <w:bookmarkEnd w:id="36"/>
    </w:p>
    <w:p w:rsidR="008D3D41" w:rsidRPr="00922E26" w:rsidRDefault="002A2FED" w:rsidP="00922E26">
      <w:pPr>
        <w:spacing w:line="600" w:lineRule="exact"/>
        <w:ind w:firstLineChars="200" w:firstLine="640"/>
        <w:rPr>
          <w:rFonts w:ascii="仿宋" w:eastAsia="仿宋" w:hAnsi="仿宋" w:cs="仿宋_GB2312"/>
          <w:kern w:val="0"/>
          <w:sz w:val="32"/>
          <w:szCs w:val="32"/>
        </w:rPr>
      </w:pPr>
      <w:r w:rsidRPr="00922E26">
        <w:rPr>
          <w:rFonts w:ascii="仿宋" w:eastAsia="仿宋" w:hAnsi="仿宋" w:cs="仿宋_GB2312" w:hint="eastAsia"/>
          <w:kern w:val="0"/>
          <w:sz w:val="32"/>
          <w:szCs w:val="32"/>
        </w:rPr>
        <w:lastRenderedPageBreak/>
        <w:t>单位整体得分91.67，等级为“优”。单位绩效目标合理，指标明确，管理制度健全，资金使用合理，实际完成工作与计划工作相符，履职质量高，年度工作重点按计划落实，对经济、社会发展和生态环境有较重要的影响。资金投入目标合理，预算执行过程规范，取得了预期成果和一定的绩效。</w:t>
      </w:r>
    </w:p>
    <w:p w:rsidR="008D3D41" w:rsidRPr="00922E26" w:rsidRDefault="002A2FED" w:rsidP="00252D38">
      <w:pPr>
        <w:spacing w:beforeLines="50" w:afterLines="50" w:line="600" w:lineRule="exact"/>
        <w:ind w:firstLineChars="200" w:firstLine="640"/>
        <w:outlineLvl w:val="0"/>
        <w:rPr>
          <w:rFonts w:ascii="仿宋" w:eastAsia="仿宋" w:hAnsi="仿宋"/>
          <w:sz w:val="32"/>
          <w:szCs w:val="32"/>
        </w:rPr>
      </w:pPr>
      <w:bookmarkStart w:id="37" w:name="_Toc15805"/>
      <w:r w:rsidRPr="00922E26">
        <w:rPr>
          <w:rFonts w:ascii="仿宋" w:eastAsia="仿宋" w:hAnsi="仿宋" w:hint="eastAsia"/>
          <w:sz w:val="32"/>
          <w:szCs w:val="32"/>
        </w:rPr>
        <w:t>四、绩效评价指标分析</w:t>
      </w:r>
      <w:bookmarkEnd w:id="37"/>
    </w:p>
    <w:p w:rsidR="008D3D41" w:rsidRPr="00922E26" w:rsidRDefault="002A2FED" w:rsidP="00922E26">
      <w:pPr>
        <w:spacing w:line="600" w:lineRule="exact"/>
        <w:ind w:firstLineChars="200" w:firstLine="640"/>
        <w:rPr>
          <w:rFonts w:ascii="仿宋" w:eastAsia="仿宋" w:hAnsi="仿宋" w:cs="仿宋_GB2312"/>
          <w:sz w:val="32"/>
          <w:szCs w:val="32"/>
        </w:rPr>
      </w:pPr>
      <w:r w:rsidRPr="00922E26">
        <w:rPr>
          <w:rFonts w:ascii="仿宋" w:eastAsia="仿宋" w:hAnsi="仿宋" w:cs="仿宋_GB2312" w:hint="eastAsia"/>
          <w:sz w:val="32"/>
          <w:szCs w:val="32"/>
        </w:rPr>
        <w:t>传感技术研究所2019年整体支出在预算配置、预算执行、职责履行等方面基本达到了年初绩效目标，在严控机构人员编制、贯彻落实厉行节约、严控“三公”经费、降低一般运行经费等方面取得了一定的成绩。根据甘肃省科学院传感技术研究所提交的自评材料及专家现场评价结果，对绩效指标具体完成情况分析如下。</w:t>
      </w:r>
    </w:p>
    <w:p w:rsidR="008D3D41" w:rsidRPr="00922E26" w:rsidRDefault="002A2FED" w:rsidP="00922E26">
      <w:pPr>
        <w:spacing w:line="600" w:lineRule="exact"/>
        <w:ind w:firstLineChars="200" w:firstLine="643"/>
        <w:jc w:val="left"/>
        <w:outlineLvl w:val="1"/>
        <w:rPr>
          <w:rFonts w:ascii="仿宋" w:eastAsia="仿宋" w:hAnsi="仿宋" w:cs="仿宋_GB2312"/>
          <w:b/>
          <w:bCs/>
          <w:sz w:val="32"/>
          <w:szCs w:val="32"/>
        </w:rPr>
      </w:pPr>
      <w:bookmarkStart w:id="38" w:name="_Toc6595"/>
      <w:r w:rsidRPr="00922E26">
        <w:rPr>
          <w:rFonts w:ascii="仿宋" w:eastAsia="仿宋" w:hAnsi="仿宋" w:cs="仿宋_GB2312" w:hint="eastAsia"/>
          <w:b/>
          <w:bCs/>
          <w:sz w:val="32"/>
          <w:szCs w:val="32"/>
        </w:rPr>
        <w:t>（一）单位管理</w:t>
      </w:r>
      <w:bookmarkEnd w:id="38"/>
    </w:p>
    <w:p w:rsidR="008D3D41" w:rsidRPr="00922E26" w:rsidRDefault="002A2FED" w:rsidP="00922E26">
      <w:pPr>
        <w:spacing w:line="600" w:lineRule="exact"/>
        <w:ind w:firstLineChars="200" w:firstLine="640"/>
        <w:rPr>
          <w:rFonts w:ascii="仿宋" w:eastAsia="仿宋" w:hAnsi="仿宋" w:cs="仿宋_GB2312"/>
          <w:sz w:val="32"/>
          <w:szCs w:val="32"/>
        </w:rPr>
      </w:pPr>
      <w:r w:rsidRPr="00922E26">
        <w:rPr>
          <w:rFonts w:ascii="仿宋" w:eastAsia="仿宋" w:hAnsi="仿宋" w:cs="仿宋_GB2312" w:hint="eastAsia"/>
          <w:sz w:val="32"/>
          <w:szCs w:val="32"/>
        </w:rPr>
        <w:t>单位管理整体良好。单位基本支出执行率100%；项目支出执行率44%；“三公经费”控制率16%，比上年下降；结转结余变动率42%，比上年增长。在职人员37名，编制人员41人，在职人员控制率90%。</w:t>
      </w:r>
    </w:p>
    <w:p w:rsidR="008D3D41" w:rsidRPr="00922E26" w:rsidRDefault="002A2FED" w:rsidP="00922E26">
      <w:pPr>
        <w:spacing w:line="600" w:lineRule="exact"/>
        <w:ind w:firstLineChars="200" w:firstLine="640"/>
        <w:rPr>
          <w:rFonts w:ascii="仿宋" w:eastAsia="仿宋" w:hAnsi="仿宋" w:cs="仿宋_GB2312"/>
          <w:sz w:val="32"/>
          <w:szCs w:val="32"/>
        </w:rPr>
      </w:pPr>
      <w:r w:rsidRPr="00922E26">
        <w:rPr>
          <w:rFonts w:ascii="仿宋" w:eastAsia="仿宋" w:hAnsi="仿宋" w:cs="仿宋_GB2312" w:hint="eastAsia"/>
          <w:sz w:val="32"/>
          <w:szCs w:val="32"/>
        </w:rPr>
        <w:t>1．财务管理制度。为加强财务管理，规范会计行为，提高资金使用效益，根据《中华人民</w:t>
      </w:r>
      <w:r w:rsidRPr="00922E26">
        <w:rPr>
          <w:rFonts w:ascii="仿宋" w:eastAsia="仿宋" w:hAnsi="仿宋" w:cs="仿宋_GB2312" w:hint="eastAsia"/>
          <w:sz w:val="32"/>
          <w:szCs w:val="32"/>
        </w:rPr>
        <w:lastRenderedPageBreak/>
        <w:t>共和国会计法》《会计基础工作规范》《科学事业单位会计制度》《事业单位财务细则》《甘肃省科学院财务管理办法》以及国家有关法规、政策、制度，结合实际，制定了《甘肃省科学院传感技术研究所财务管理办法》。</w:t>
      </w:r>
    </w:p>
    <w:p w:rsidR="008D3D41" w:rsidRPr="00922E26" w:rsidRDefault="002A2FED" w:rsidP="00922E26">
      <w:pPr>
        <w:spacing w:line="600" w:lineRule="exact"/>
        <w:ind w:firstLineChars="200" w:firstLine="640"/>
        <w:rPr>
          <w:rFonts w:ascii="仿宋" w:eastAsia="仿宋" w:hAnsi="仿宋" w:cs="仿宋_GB2312"/>
          <w:sz w:val="32"/>
          <w:szCs w:val="32"/>
        </w:rPr>
      </w:pPr>
      <w:r w:rsidRPr="00922E26">
        <w:rPr>
          <w:rFonts w:ascii="仿宋" w:eastAsia="仿宋" w:hAnsi="仿宋" w:cs="仿宋_GB2312" w:hint="eastAsia"/>
          <w:sz w:val="32"/>
          <w:szCs w:val="32"/>
        </w:rPr>
        <w:t>2．资金使用制度。为加强和规范差旅费管理，根据《甘肃省省级党政机关差旅费管理办法》制定了《甘肃省科学院传感技术研究所差旅费管理办法》；为加强和规范科研经费管理，提高资金使用效益，促进传感所科学事业的协调健康发展，根据甘肃省人民政府关印发《改进加强省级财政科研项目和资金管理的办法》（甘政发〔2015〕78号），结合实际，制定了《甘肃省科学院传感技术研究所事业费收入管理制度》</w:t>
      </w:r>
    </w:p>
    <w:p w:rsidR="008D3D41" w:rsidRPr="00922E26" w:rsidRDefault="002A2FED" w:rsidP="00922E26">
      <w:pPr>
        <w:spacing w:line="600" w:lineRule="exact"/>
        <w:ind w:firstLineChars="200" w:firstLine="640"/>
        <w:rPr>
          <w:rFonts w:ascii="仿宋" w:eastAsia="仿宋" w:hAnsi="仿宋" w:cs="仿宋_GB2312"/>
          <w:sz w:val="32"/>
          <w:szCs w:val="32"/>
        </w:rPr>
      </w:pPr>
      <w:r w:rsidRPr="00922E26">
        <w:rPr>
          <w:rFonts w:ascii="仿宋" w:eastAsia="仿宋" w:hAnsi="仿宋" w:cs="仿宋_GB2312" w:hint="eastAsia"/>
          <w:sz w:val="32"/>
          <w:szCs w:val="32"/>
        </w:rPr>
        <w:t>3．单位采购制度。为规范采购行为，加强财务资产管理，提高资金使用效益，制定了《甘肃省科学院传感技术研究所采购管理办法》。</w:t>
      </w:r>
    </w:p>
    <w:p w:rsidR="008D3D41" w:rsidRPr="00922E26" w:rsidRDefault="002A2FED" w:rsidP="00922E26">
      <w:pPr>
        <w:spacing w:line="600" w:lineRule="exact"/>
        <w:ind w:firstLineChars="200" w:firstLine="640"/>
        <w:rPr>
          <w:rFonts w:ascii="仿宋" w:eastAsia="仿宋" w:hAnsi="仿宋" w:cs="仿宋_GB2312"/>
          <w:sz w:val="32"/>
          <w:szCs w:val="32"/>
        </w:rPr>
      </w:pPr>
      <w:r w:rsidRPr="00922E26">
        <w:rPr>
          <w:rFonts w:ascii="仿宋" w:eastAsia="仿宋" w:hAnsi="仿宋" w:cs="仿宋_GB2312" w:hint="eastAsia"/>
          <w:sz w:val="32"/>
          <w:szCs w:val="32"/>
        </w:rPr>
        <w:t>4．资产管理制度。为规范资产管理，有效配置资源，提高资产使用效率，保证资产的安全完整，制定了《甘肃省科学院传感技术研究所资产管理办法》。</w:t>
      </w:r>
    </w:p>
    <w:p w:rsidR="008D3D41" w:rsidRPr="00922E26" w:rsidRDefault="002A2FED" w:rsidP="00922E26">
      <w:pPr>
        <w:spacing w:line="600" w:lineRule="exact"/>
        <w:ind w:firstLineChars="200" w:firstLine="640"/>
        <w:rPr>
          <w:rFonts w:ascii="仿宋" w:eastAsia="仿宋" w:hAnsi="仿宋" w:cs="仿宋_GB2312"/>
          <w:sz w:val="32"/>
          <w:szCs w:val="32"/>
        </w:rPr>
      </w:pPr>
      <w:r w:rsidRPr="00922E26">
        <w:rPr>
          <w:rFonts w:ascii="仿宋" w:eastAsia="仿宋" w:hAnsi="仿宋" w:cs="仿宋_GB2312" w:hint="eastAsia"/>
          <w:sz w:val="32"/>
          <w:szCs w:val="32"/>
        </w:rPr>
        <w:t>5．重点工作管理制度。为进一步建立健全重大事项决策规则和程序，防范风险，推进决策的科学化、民主化、结合实际，制定了《甘肃省科学院传感技术研究所“三重一大”决策制度</w:t>
      </w:r>
      <w:r w:rsidRPr="00922E26">
        <w:rPr>
          <w:rFonts w:ascii="仿宋" w:eastAsia="仿宋" w:hAnsi="仿宋" w:cs="仿宋_GB2312" w:hint="eastAsia"/>
          <w:sz w:val="32"/>
          <w:szCs w:val="32"/>
        </w:rPr>
        <w:lastRenderedPageBreak/>
        <w:t>实施办法》。</w:t>
      </w:r>
    </w:p>
    <w:p w:rsidR="008D3D41" w:rsidRDefault="002A2FED">
      <w:pPr>
        <w:spacing w:line="600" w:lineRule="exact"/>
        <w:ind w:firstLineChars="200" w:firstLine="560"/>
        <w:jc w:val="center"/>
        <w:rPr>
          <w:rFonts w:ascii="仿宋_GB2312" w:hAnsi="仿宋_GB2312" w:cs="仿宋_GB2312"/>
          <w:sz w:val="28"/>
          <w:szCs w:val="28"/>
        </w:rPr>
      </w:pPr>
      <w:r>
        <w:rPr>
          <w:rFonts w:ascii="仿宋_GB2312" w:hAnsi="仿宋_GB2312" w:cs="仿宋_GB2312" w:hint="eastAsia"/>
          <w:sz w:val="28"/>
          <w:szCs w:val="28"/>
        </w:rPr>
        <w:t>表4-1单位管理相关指标完成情况对比表</w:t>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78"/>
        <w:gridCol w:w="2298"/>
        <w:gridCol w:w="2164"/>
      </w:tblGrid>
      <w:tr w:rsidR="008D3D41">
        <w:trPr>
          <w:trHeight w:val="567"/>
        </w:trPr>
        <w:tc>
          <w:tcPr>
            <w:tcW w:w="4578"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指标</w:t>
            </w:r>
          </w:p>
        </w:tc>
        <w:tc>
          <w:tcPr>
            <w:tcW w:w="2298"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年度指标值</w:t>
            </w:r>
          </w:p>
        </w:tc>
        <w:tc>
          <w:tcPr>
            <w:tcW w:w="2164"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实际完成值</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基本支出预算执行率（%）</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项目支出预算执行率（%）</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44</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“三公经费”控制率（%）</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16</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16</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结转结余变动率（%）</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42</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42</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财务管理制度健全性</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非常健全</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比较健全</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资金使用规范性</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比较规范</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比较规范</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政府采购规范性</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非常规范</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比较规范</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资产管理规范性</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非常规范</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比较规范</w:t>
            </w:r>
          </w:p>
        </w:tc>
      </w:tr>
      <w:tr w:rsidR="008D3D41">
        <w:trPr>
          <w:trHeight w:val="567"/>
        </w:trPr>
        <w:tc>
          <w:tcPr>
            <w:tcW w:w="457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在职人员控制率（%）</w:t>
            </w:r>
          </w:p>
        </w:tc>
        <w:tc>
          <w:tcPr>
            <w:tcW w:w="2298"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90</w:t>
            </w:r>
          </w:p>
        </w:tc>
        <w:tc>
          <w:tcPr>
            <w:tcW w:w="216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90</w:t>
            </w:r>
          </w:p>
        </w:tc>
      </w:tr>
      <w:tr w:rsidR="008D3D41" w:rsidRPr="00D8499A">
        <w:trPr>
          <w:trHeight w:val="567"/>
        </w:trPr>
        <w:tc>
          <w:tcPr>
            <w:tcW w:w="4578" w:type="dxa"/>
            <w:shd w:val="clear" w:color="auto" w:fill="FFFFFF"/>
            <w:tcMar>
              <w:top w:w="15" w:type="dxa"/>
              <w:left w:w="15" w:type="dxa"/>
              <w:right w:w="15" w:type="dxa"/>
            </w:tcMar>
            <w:vAlign w:val="center"/>
          </w:tcPr>
          <w:p w:rsidR="008D3D41" w:rsidRPr="00D8499A" w:rsidRDefault="002A2FED">
            <w:pPr>
              <w:widowControl/>
              <w:spacing w:line="400" w:lineRule="exact"/>
              <w:jc w:val="center"/>
              <w:textAlignment w:val="center"/>
              <w:rPr>
                <w:rFonts w:ascii="仿宋" w:eastAsia="仿宋" w:hAnsi="仿宋" w:cs="仿宋_GB2312"/>
                <w:sz w:val="32"/>
                <w:szCs w:val="32"/>
              </w:rPr>
            </w:pPr>
            <w:r w:rsidRPr="00D8499A">
              <w:rPr>
                <w:rFonts w:ascii="仿宋" w:eastAsia="仿宋" w:hAnsi="仿宋" w:cs="仿宋_GB2312" w:hint="eastAsia"/>
                <w:kern w:val="0"/>
                <w:sz w:val="32"/>
                <w:szCs w:val="32"/>
              </w:rPr>
              <w:t>重点工作管理制度健全性</w:t>
            </w:r>
          </w:p>
        </w:tc>
        <w:tc>
          <w:tcPr>
            <w:tcW w:w="2298" w:type="dxa"/>
            <w:shd w:val="clear" w:color="auto" w:fill="FFFFFF"/>
            <w:tcMar>
              <w:top w:w="15" w:type="dxa"/>
              <w:left w:w="15" w:type="dxa"/>
              <w:right w:w="15" w:type="dxa"/>
            </w:tcMar>
            <w:vAlign w:val="center"/>
          </w:tcPr>
          <w:p w:rsidR="008D3D41" w:rsidRPr="00D8499A" w:rsidRDefault="002A2FED">
            <w:pPr>
              <w:widowControl/>
              <w:spacing w:line="400" w:lineRule="exact"/>
              <w:jc w:val="center"/>
              <w:textAlignment w:val="center"/>
              <w:rPr>
                <w:rFonts w:ascii="仿宋" w:eastAsia="仿宋" w:hAnsi="仿宋" w:cs="仿宋_GB2312"/>
                <w:sz w:val="32"/>
                <w:szCs w:val="32"/>
              </w:rPr>
            </w:pPr>
            <w:r w:rsidRPr="00D8499A">
              <w:rPr>
                <w:rFonts w:ascii="仿宋" w:eastAsia="仿宋" w:hAnsi="仿宋" w:cs="仿宋_GB2312" w:hint="eastAsia"/>
                <w:kern w:val="0"/>
                <w:sz w:val="32"/>
                <w:szCs w:val="32"/>
              </w:rPr>
              <w:t>非常健全</w:t>
            </w:r>
          </w:p>
        </w:tc>
        <w:tc>
          <w:tcPr>
            <w:tcW w:w="2164" w:type="dxa"/>
            <w:shd w:val="clear" w:color="auto" w:fill="FFFFFF"/>
            <w:tcMar>
              <w:top w:w="15" w:type="dxa"/>
              <w:left w:w="15" w:type="dxa"/>
              <w:right w:w="15" w:type="dxa"/>
            </w:tcMar>
            <w:vAlign w:val="center"/>
          </w:tcPr>
          <w:p w:rsidR="008D3D41" w:rsidRPr="00D8499A" w:rsidRDefault="002A2FED">
            <w:pPr>
              <w:widowControl/>
              <w:spacing w:line="400" w:lineRule="exact"/>
              <w:jc w:val="center"/>
              <w:textAlignment w:val="center"/>
              <w:rPr>
                <w:rFonts w:ascii="仿宋" w:eastAsia="仿宋" w:hAnsi="仿宋" w:cs="仿宋_GB2312"/>
                <w:sz w:val="32"/>
                <w:szCs w:val="32"/>
              </w:rPr>
            </w:pPr>
            <w:r w:rsidRPr="00D8499A">
              <w:rPr>
                <w:rFonts w:ascii="仿宋" w:eastAsia="仿宋" w:hAnsi="仿宋" w:cs="仿宋_GB2312" w:hint="eastAsia"/>
                <w:kern w:val="0"/>
                <w:sz w:val="32"/>
                <w:szCs w:val="32"/>
              </w:rPr>
              <w:t>比较健全</w:t>
            </w:r>
          </w:p>
        </w:tc>
      </w:tr>
    </w:tbl>
    <w:p w:rsidR="008D3D41" w:rsidRPr="00D8499A" w:rsidRDefault="002A2FED" w:rsidP="00D8499A">
      <w:pPr>
        <w:spacing w:line="600" w:lineRule="exact"/>
        <w:ind w:firstLineChars="200" w:firstLine="643"/>
        <w:jc w:val="left"/>
        <w:outlineLvl w:val="1"/>
        <w:rPr>
          <w:rFonts w:ascii="仿宋" w:eastAsia="仿宋" w:hAnsi="仿宋" w:cs="仿宋_GB2312"/>
          <w:b/>
          <w:bCs/>
          <w:sz w:val="32"/>
          <w:szCs w:val="32"/>
        </w:rPr>
      </w:pPr>
      <w:bookmarkStart w:id="39" w:name="_Toc16497"/>
      <w:r w:rsidRPr="00D8499A">
        <w:rPr>
          <w:rFonts w:ascii="仿宋" w:eastAsia="仿宋" w:hAnsi="仿宋" w:cs="仿宋_GB2312" w:hint="eastAsia"/>
          <w:b/>
          <w:bCs/>
          <w:sz w:val="32"/>
          <w:szCs w:val="32"/>
        </w:rPr>
        <w:t>（二）履职效果</w:t>
      </w:r>
      <w:bookmarkEnd w:id="39"/>
    </w:p>
    <w:p w:rsidR="008D3D41" w:rsidRPr="00D8499A" w:rsidRDefault="002A2FED" w:rsidP="00D8499A">
      <w:pPr>
        <w:spacing w:line="600" w:lineRule="exact"/>
        <w:ind w:firstLineChars="200" w:firstLine="643"/>
        <w:outlineLvl w:val="2"/>
        <w:rPr>
          <w:rFonts w:ascii="仿宋" w:eastAsia="仿宋" w:hAnsi="仿宋" w:cs="华文楷体"/>
          <w:b/>
          <w:bCs/>
          <w:snapToGrid w:val="0"/>
          <w:kern w:val="0"/>
          <w:sz w:val="32"/>
          <w:szCs w:val="32"/>
        </w:rPr>
      </w:pPr>
      <w:r w:rsidRPr="00D8499A">
        <w:rPr>
          <w:rFonts w:ascii="仿宋" w:eastAsia="仿宋" w:hAnsi="仿宋" w:cs="华文楷体" w:hint="eastAsia"/>
          <w:b/>
          <w:bCs/>
          <w:snapToGrid w:val="0"/>
          <w:kern w:val="0"/>
          <w:sz w:val="32"/>
          <w:szCs w:val="32"/>
        </w:rPr>
        <w:lastRenderedPageBreak/>
        <w:t>1．产出数量指标</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围绕“科技强院、人才强院”，培养各类科技人才，增强基础设施搭建。2019年度传感技术研究所</w:t>
      </w:r>
      <w:r w:rsidRPr="00D8499A">
        <w:rPr>
          <w:rFonts w:ascii="仿宋" w:eastAsia="仿宋" w:hAnsi="仿宋" w:cs="仿宋_GB2312"/>
          <w:sz w:val="32"/>
          <w:szCs w:val="32"/>
        </w:rPr>
        <w:t>培养博士后</w:t>
      </w:r>
      <w:r w:rsidRPr="00D8499A">
        <w:rPr>
          <w:rFonts w:ascii="仿宋" w:eastAsia="仿宋" w:hAnsi="仿宋" w:cs="仿宋_GB2312" w:hint="eastAsia"/>
          <w:sz w:val="32"/>
          <w:szCs w:val="32"/>
        </w:rPr>
        <w:t>2</w:t>
      </w:r>
      <w:r w:rsidRPr="00D8499A">
        <w:rPr>
          <w:rFonts w:ascii="仿宋" w:eastAsia="仿宋" w:hAnsi="仿宋" w:cs="仿宋_GB2312"/>
          <w:sz w:val="32"/>
          <w:szCs w:val="32"/>
        </w:rPr>
        <w:t>名</w:t>
      </w:r>
      <w:r w:rsidRPr="00D8499A">
        <w:rPr>
          <w:rFonts w:ascii="仿宋" w:eastAsia="仿宋" w:hAnsi="仿宋" w:cs="仿宋_GB2312" w:hint="eastAsia"/>
          <w:sz w:val="32"/>
          <w:szCs w:val="32"/>
        </w:rPr>
        <w:t>，</w:t>
      </w:r>
      <w:r w:rsidRPr="00D8499A">
        <w:rPr>
          <w:rFonts w:ascii="仿宋" w:eastAsia="仿宋" w:hAnsi="仿宋" w:cs="仿宋_GB2312"/>
          <w:sz w:val="32"/>
          <w:szCs w:val="32"/>
        </w:rPr>
        <w:t>培养博士</w:t>
      </w:r>
      <w:r w:rsidRPr="00D8499A">
        <w:rPr>
          <w:rFonts w:ascii="仿宋" w:eastAsia="仿宋" w:hAnsi="仿宋" w:cs="仿宋_GB2312" w:hint="eastAsia"/>
          <w:sz w:val="32"/>
          <w:szCs w:val="32"/>
        </w:rPr>
        <w:t>4</w:t>
      </w:r>
      <w:r w:rsidRPr="00D8499A">
        <w:rPr>
          <w:rFonts w:ascii="仿宋" w:eastAsia="仿宋" w:hAnsi="仿宋" w:cs="仿宋_GB2312"/>
          <w:sz w:val="32"/>
          <w:szCs w:val="32"/>
        </w:rPr>
        <w:t>名</w:t>
      </w:r>
      <w:r w:rsidRPr="00D8499A">
        <w:rPr>
          <w:rFonts w:ascii="仿宋" w:eastAsia="仿宋" w:hAnsi="仿宋" w:cs="仿宋_GB2312" w:hint="eastAsia"/>
          <w:sz w:val="32"/>
          <w:szCs w:val="32"/>
        </w:rPr>
        <w:t>，</w:t>
      </w:r>
      <w:r w:rsidRPr="00D8499A">
        <w:rPr>
          <w:rFonts w:ascii="仿宋" w:eastAsia="仿宋" w:hAnsi="仿宋" w:cs="仿宋_GB2312"/>
          <w:sz w:val="32"/>
          <w:szCs w:val="32"/>
        </w:rPr>
        <w:t>培养相关技术人员数</w:t>
      </w:r>
      <w:r w:rsidRPr="00D8499A">
        <w:rPr>
          <w:rFonts w:ascii="仿宋" w:eastAsia="仿宋" w:hAnsi="仿宋" w:cs="仿宋_GB2312" w:hint="eastAsia"/>
          <w:sz w:val="32"/>
          <w:szCs w:val="32"/>
        </w:rPr>
        <w:t>3</w:t>
      </w:r>
      <w:r w:rsidRPr="00D8499A">
        <w:rPr>
          <w:rFonts w:ascii="仿宋" w:eastAsia="仿宋" w:hAnsi="仿宋" w:cs="仿宋_GB2312"/>
          <w:sz w:val="32"/>
          <w:szCs w:val="32"/>
        </w:rPr>
        <w:t>名</w:t>
      </w:r>
      <w:r w:rsidRPr="00D8499A">
        <w:rPr>
          <w:rFonts w:ascii="仿宋" w:eastAsia="仿宋" w:hAnsi="仿宋" w:cs="仿宋_GB2312" w:hint="eastAsia"/>
          <w:sz w:val="32"/>
          <w:szCs w:val="32"/>
        </w:rPr>
        <w:t>，</w:t>
      </w:r>
      <w:r w:rsidRPr="00D8499A">
        <w:rPr>
          <w:rFonts w:ascii="仿宋" w:eastAsia="仿宋" w:hAnsi="仿宋" w:cs="仿宋_GB2312"/>
          <w:sz w:val="32"/>
          <w:szCs w:val="32"/>
        </w:rPr>
        <w:t>资助各类人才数</w:t>
      </w:r>
      <w:r w:rsidRPr="00D8499A">
        <w:rPr>
          <w:rFonts w:ascii="仿宋" w:eastAsia="仿宋" w:hAnsi="仿宋" w:cs="仿宋_GB2312" w:hint="eastAsia"/>
          <w:sz w:val="32"/>
          <w:szCs w:val="32"/>
        </w:rPr>
        <w:t>2</w:t>
      </w:r>
      <w:r w:rsidRPr="00D8499A">
        <w:rPr>
          <w:rFonts w:ascii="仿宋" w:eastAsia="仿宋" w:hAnsi="仿宋" w:cs="仿宋_GB2312"/>
          <w:sz w:val="32"/>
          <w:szCs w:val="32"/>
        </w:rPr>
        <w:t>名</w:t>
      </w:r>
      <w:r w:rsidRPr="00D8499A">
        <w:rPr>
          <w:rFonts w:ascii="仿宋" w:eastAsia="仿宋" w:hAnsi="仿宋" w:cs="仿宋_GB2312" w:hint="eastAsia"/>
          <w:sz w:val="32"/>
          <w:szCs w:val="32"/>
        </w:rPr>
        <w:t>，</w:t>
      </w:r>
      <w:r w:rsidRPr="00D8499A">
        <w:rPr>
          <w:rFonts w:ascii="仿宋" w:eastAsia="仿宋" w:hAnsi="仿宋" w:cs="仿宋_GB2312"/>
          <w:sz w:val="32"/>
          <w:szCs w:val="32"/>
        </w:rPr>
        <w:t>引进人才数（聘请专家、柔性引进人才）</w:t>
      </w:r>
      <w:r w:rsidRPr="00D8499A">
        <w:rPr>
          <w:rFonts w:ascii="仿宋" w:eastAsia="仿宋" w:hAnsi="仿宋" w:cs="仿宋_GB2312" w:hint="eastAsia"/>
          <w:sz w:val="32"/>
          <w:szCs w:val="32"/>
        </w:rPr>
        <w:t>1</w:t>
      </w:r>
      <w:r w:rsidRPr="00D8499A">
        <w:rPr>
          <w:rFonts w:ascii="仿宋" w:eastAsia="仿宋" w:hAnsi="仿宋" w:cs="仿宋_GB2312"/>
          <w:sz w:val="32"/>
          <w:szCs w:val="32"/>
        </w:rPr>
        <w:t>名</w:t>
      </w:r>
      <w:r w:rsidRPr="00D8499A">
        <w:rPr>
          <w:rFonts w:ascii="仿宋" w:eastAsia="仿宋" w:hAnsi="仿宋" w:cs="仿宋_GB2312" w:hint="eastAsia"/>
          <w:sz w:val="32"/>
          <w:szCs w:val="32"/>
        </w:rPr>
        <w:t>，</w:t>
      </w:r>
      <w:r w:rsidRPr="00D8499A">
        <w:rPr>
          <w:rFonts w:ascii="仿宋" w:eastAsia="仿宋" w:hAnsi="仿宋" w:cs="仿宋_GB2312"/>
          <w:sz w:val="32"/>
          <w:szCs w:val="32"/>
        </w:rPr>
        <w:t>撰写研究/咨询/调研报告</w:t>
      </w:r>
      <w:r w:rsidRPr="00D8499A">
        <w:rPr>
          <w:rFonts w:ascii="仿宋" w:eastAsia="仿宋" w:hAnsi="仿宋" w:cs="仿宋_GB2312" w:hint="eastAsia"/>
          <w:sz w:val="32"/>
          <w:szCs w:val="32"/>
        </w:rPr>
        <w:t>1</w:t>
      </w:r>
      <w:r w:rsidRPr="00D8499A">
        <w:rPr>
          <w:rFonts w:ascii="仿宋" w:eastAsia="仿宋" w:hAnsi="仿宋" w:cs="仿宋_GB2312"/>
          <w:sz w:val="32"/>
          <w:szCs w:val="32"/>
        </w:rPr>
        <w:t>篇</w:t>
      </w:r>
      <w:r w:rsidRPr="00D8499A">
        <w:rPr>
          <w:rFonts w:ascii="仿宋" w:eastAsia="仿宋" w:hAnsi="仿宋" w:cs="仿宋_GB2312" w:hint="eastAsia"/>
          <w:sz w:val="32"/>
          <w:szCs w:val="32"/>
        </w:rPr>
        <w:t>，</w:t>
      </w:r>
      <w:r w:rsidRPr="00D8499A">
        <w:rPr>
          <w:rFonts w:ascii="仿宋" w:eastAsia="仿宋" w:hAnsi="仿宋" w:cs="仿宋_GB2312"/>
          <w:sz w:val="32"/>
          <w:szCs w:val="32"/>
        </w:rPr>
        <w:t>年末固定资产总值1984.99万元</w:t>
      </w:r>
      <w:r w:rsidRPr="00D8499A">
        <w:rPr>
          <w:rFonts w:ascii="仿宋" w:eastAsia="仿宋" w:hAnsi="仿宋" w:cs="仿宋_GB2312" w:hint="eastAsia"/>
          <w:sz w:val="32"/>
          <w:szCs w:val="32"/>
        </w:rPr>
        <w:t>，</w:t>
      </w:r>
      <w:r w:rsidRPr="00D8499A">
        <w:rPr>
          <w:rFonts w:ascii="仿宋" w:eastAsia="仿宋" w:hAnsi="仿宋" w:cs="仿宋_GB2312"/>
          <w:sz w:val="32"/>
          <w:szCs w:val="32"/>
        </w:rPr>
        <w:t>新增10万元以上仪器设备数量</w:t>
      </w:r>
      <w:r w:rsidRPr="00D8499A">
        <w:rPr>
          <w:rFonts w:ascii="仿宋" w:eastAsia="仿宋" w:hAnsi="仿宋" w:cs="仿宋_GB2312" w:hint="eastAsia"/>
          <w:sz w:val="32"/>
          <w:szCs w:val="32"/>
        </w:rPr>
        <w:t>3</w:t>
      </w:r>
      <w:r w:rsidRPr="00D8499A">
        <w:rPr>
          <w:rFonts w:ascii="仿宋" w:eastAsia="仿宋" w:hAnsi="仿宋" w:cs="仿宋_GB2312"/>
          <w:sz w:val="32"/>
          <w:szCs w:val="32"/>
        </w:rPr>
        <w:t>台/套</w:t>
      </w:r>
      <w:r w:rsidRPr="00D8499A">
        <w:rPr>
          <w:rFonts w:ascii="仿宋" w:eastAsia="仿宋" w:hAnsi="仿宋" w:cs="仿宋_GB2312" w:hint="eastAsia"/>
          <w:sz w:val="32"/>
          <w:szCs w:val="32"/>
        </w:rPr>
        <w:t>，</w:t>
      </w:r>
      <w:r w:rsidRPr="00D8499A">
        <w:rPr>
          <w:rFonts w:ascii="仿宋" w:eastAsia="仿宋" w:hAnsi="仿宋" w:cs="仿宋_GB2312"/>
          <w:sz w:val="32"/>
          <w:szCs w:val="32"/>
        </w:rPr>
        <w:t>新增10万元以上仪器设备原值285.99万元</w:t>
      </w:r>
      <w:r w:rsidRPr="00D8499A">
        <w:rPr>
          <w:rFonts w:ascii="仿宋" w:eastAsia="仿宋" w:hAnsi="仿宋" w:cs="仿宋_GB2312" w:hint="eastAsia"/>
          <w:sz w:val="32"/>
          <w:szCs w:val="32"/>
        </w:rPr>
        <w:t>，</w:t>
      </w:r>
      <w:r w:rsidRPr="00D8499A">
        <w:rPr>
          <w:rFonts w:ascii="仿宋" w:eastAsia="仿宋" w:hAnsi="仿宋" w:cs="仿宋_GB2312"/>
          <w:sz w:val="32"/>
          <w:szCs w:val="32"/>
        </w:rPr>
        <w:t>开放共享仪器设备数</w:t>
      </w:r>
      <w:r w:rsidRPr="00D8499A">
        <w:rPr>
          <w:rFonts w:ascii="仿宋" w:eastAsia="仿宋" w:hAnsi="仿宋" w:cs="仿宋_GB2312" w:hint="eastAsia"/>
          <w:sz w:val="32"/>
          <w:szCs w:val="32"/>
        </w:rPr>
        <w:t>21</w:t>
      </w:r>
      <w:r w:rsidRPr="00D8499A">
        <w:rPr>
          <w:rFonts w:ascii="仿宋" w:eastAsia="仿宋" w:hAnsi="仿宋" w:cs="仿宋_GB2312"/>
          <w:sz w:val="32"/>
          <w:szCs w:val="32"/>
        </w:rPr>
        <w:t>台/套</w:t>
      </w:r>
      <w:r w:rsidRPr="00D8499A">
        <w:rPr>
          <w:rFonts w:ascii="仿宋" w:eastAsia="仿宋" w:hAnsi="仿宋" w:cs="仿宋_GB2312" w:hint="eastAsia"/>
          <w:sz w:val="32"/>
          <w:szCs w:val="32"/>
        </w:rPr>
        <w:t>，</w:t>
      </w:r>
      <w:r w:rsidRPr="00D8499A">
        <w:rPr>
          <w:rFonts w:ascii="仿宋" w:eastAsia="仿宋" w:hAnsi="仿宋" w:cs="仿宋_GB2312"/>
          <w:sz w:val="32"/>
          <w:szCs w:val="32"/>
        </w:rPr>
        <w:t>举办的各类人才培训活动次数</w:t>
      </w:r>
      <w:r w:rsidRPr="00D8499A">
        <w:rPr>
          <w:rFonts w:ascii="仿宋" w:eastAsia="仿宋" w:hAnsi="仿宋" w:cs="仿宋_GB2312" w:hint="eastAsia"/>
          <w:sz w:val="32"/>
          <w:szCs w:val="32"/>
        </w:rPr>
        <w:t>3</w:t>
      </w:r>
      <w:r w:rsidRPr="00D8499A">
        <w:rPr>
          <w:rFonts w:ascii="仿宋" w:eastAsia="仿宋" w:hAnsi="仿宋" w:cs="仿宋_GB2312"/>
          <w:sz w:val="32"/>
          <w:szCs w:val="32"/>
        </w:rPr>
        <w:t>场/次</w:t>
      </w:r>
      <w:r w:rsidRPr="00D8499A">
        <w:rPr>
          <w:rFonts w:ascii="仿宋" w:eastAsia="仿宋" w:hAnsi="仿宋" w:cs="仿宋_GB2312" w:hint="eastAsia"/>
          <w:sz w:val="32"/>
          <w:szCs w:val="32"/>
        </w:rPr>
        <w:t>，</w:t>
      </w:r>
      <w:r w:rsidRPr="00D8499A">
        <w:rPr>
          <w:rFonts w:ascii="仿宋" w:eastAsia="仿宋" w:hAnsi="仿宋" w:cs="仿宋_GB2312"/>
          <w:sz w:val="32"/>
          <w:szCs w:val="32"/>
        </w:rPr>
        <w:t>培训各类人员</w:t>
      </w:r>
      <w:r w:rsidRPr="00D8499A">
        <w:rPr>
          <w:rFonts w:ascii="仿宋" w:eastAsia="仿宋" w:hAnsi="仿宋" w:cs="仿宋_GB2312" w:hint="eastAsia"/>
          <w:sz w:val="32"/>
          <w:szCs w:val="32"/>
        </w:rPr>
        <w:t>170人，提供技术咨询/技术服务18人次，取得软件著作权6项，发表论文数14篇，推广新技术、新工艺1项。</w:t>
      </w:r>
    </w:p>
    <w:p w:rsidR="008D3D41" w:rsidRDefault="002A2FED">
      <w:pPr>
        <w:spacing w:line="360" w:lineRule="auto"/>
        <w:ind w:firstLineChars="200" w:firstLine="560"/>
        <w:jc w:val="center"/>
        <w:rPr>
          <w:rFonts w:ascii="仿宋_GB2312" w:hAnsi="仿宋_GB2312" w:cs="仿宋_GB2312"/>
          <w:sz w:val="28"/>
          <w:szCs w:val="28"/>
        </w:rPr>
      </w:pPr>
      <w:r>
        <w:rPr>
          <w:rFonts w:ascii="仿宋_GB2312" w:hAnsi="仿宋_GB2312" w:cs="仿宋_GB2312" w:hint="eastAsia"/>
          <w:sz w:val="28"/>
          <w:szCs w:val="28"/>
        </w:rPr>
        <w:t>表4-2 产出数量指标情况完成情况对比表</w:t>
      </w: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15"/>
        <w:gridCol w:w="2049"/>
        <w:gridCol w:w="2074"/>
      </w:tblGrid>
      <w:tr w:rsidR="008D3D41">
        <w:trPr>
          <w:trHeight w:val="567"/>
        </w:trPr>
        <w:tc>
          <w:tcPr>
            <w:tcW w:w="4515"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指标</w:t>
            </w:r>
          </w:p>
        </w:tc>
        <w:tc>
          <w:tcPr>
            <w:tcW w:w="2049"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年度指标值</w:t>
            </w:r>
          </w:p>
        </w:tc>
        <w:tc>
          <w:tcPr>
            <w:tcW w:w="2074"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实际完成值</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培养博士后（名）</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2</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2</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培养博士（名）</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4</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4</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培养相关技术人员数（名）</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3</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3</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资助各类人才数（名）</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2</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2</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lastRenderedPageBreak/>
              <w:t>引进人才数（聘请专家、柔性引进人才）（名）</w:t>
            </w:r>
          </w:p>
        </w:tc>
        <w:tc>
          <w:tcPr>
            <w:tcW w:w="2049"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撰写研究/咨询/调研报告（篇）</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1</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年末固定资产总值（万元）</w:t>
            </w:r>
          </w:p>
        </w:tc>
        <w:tc>
          <w:tcPr>
            <w:tcW w:w="2049"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1984.99</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1984.99</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新增10万元以上仪器设备数量（台/套）</w:t>
            </w:r>
          </w:p>
        </w:tc>
        <w:tc>
          <w:tcPr>
            <w:tcW w:w="2049"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3</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3</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新增10万元以上仪器设备原值（万元）</w:t>
            </w:r>
          </w:p>
        </w:tc>
        <w:tc>
          <w:tcPr>
            <w:tcW w:w="2049"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285.99</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285.99</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开放共享仪器设备数（台/套）</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20</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21</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举办的各类人才培训活动次数（场/次）</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3</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3</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培训各类人员数（人次）</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50</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170</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提供技术咨询/技术服务（人次）</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10</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18</w:t>
            </w:r>
          </w:p>
        </w:tc>
      </w:tr>
      <w:tr w:rsidR="008D3D41">
        <w:trPr>
          <w:trHeight w:val="567"/>
        </w:trPr>
        <w:tc>
          <w:tcPr>
            <w:tcW w:w="451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取得软件著作权（项）</w:t>
            </w:r>
          </w:p>
        </w:tc>
        <w:tc>
          <w:tcPr>
            <w:tcW w:w="2049"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2</w:t>
            </w:r>
          </w:p>
        </w:tc>
        <w:tc>
          <w:tcPr>
            <w:tcW w:w="20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6</w:t>
            </w:r>
          </w:p>
        </w:tc>
      </w:tr>
      <w:tr w:rsidR="008D3D41">
        <w:trPr>
          <w:trHeight w:val="567"/>
        </w:trPr>
        <w:tc>
          <w:tcPr>
            <w:tcW w:w="4515" w:type="dxa"/>
            <w:shd w:val="clear" w:color="auto" w:fill="auto"/>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发表论文数（篇）</w:t>
            </w:r>
          </w:p>
        </w:tc>
        <w:tc>
          <w:tcPr>
            <w:tcW w:w="2049" w:type="dxa"/>
            <w:shd w:val="clear" w:color="auto" w:fill="auto"/>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3-4</w:t>
            </w:r>
          </w:p>
        </w:tc>
        <w:tc>
          <w:tcPr>
            <w:tcW w:w="2074" w:type="dxa"/>
            <w:shd w:val="clear" w:color="auto" w:fill="auto"/>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14</w:t>
            </w:r>
          </w:p>
        </w:tc>
      </w:tr>
      <w:tr w:rsidR="008D3D41">
        <w:trPr>
          <w:trHeight w:val="567"/>
        </w:trPr>
        <w:tc>
          <w:tcPr>
            <w:tcW w:w="4515" w:type="dxa"/>
            <w:shd w:val="clear" w:color="auto" w:fill="auto"/>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推广新技术、新工艺（项）</w:t>
            </w:r>
          </w:p>
        </w:tc>
        <w:tc>
          <w:tcPr>
            <w:tcW w:w="2049" w:type="dxa"/>
            <w:shd w:val="clear" w:color="auto" w:fill="auto"/>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0</w:t>
            </w:r>
          </w:p>
        </w:tc>
        <w:tc>
          <w:tcPr>
            <w:tcW w:w="2074" w:type="dxa"/>
            <w:shd w:val="clear" w:color="auto" w:fill="auto"/>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r>
    </w:tbl>
    <w:p w:rsidR="008D3D41" w:rsidRDefault="002A2FED" w:rsidP="00252D38">
      <w:pPr>
        <w:spacing w:beforeLines="50" w:line="360" w:lineRule="auto"/>
        <w:ind w:firstLineChars="200" w:firstLine="560"/>
        <w:jc w:val="center"/>
        <w:rPr>
          <w:rFonts w:ascii="仿宋_GB2312" w:hAnsi="仿宋_GB2312" w:cs="仿宋_GB2312"/>
          <w:sz w:val="28"/>
          <w:szCs w:val="28"/>
        </w:rPr>
      </w:pPr>
      <w:r>
        <w:rPr>
          <w:rFonts w:ascii="仿宋_GB2312" w:hAnsi="仿宋_GB2312" w:cs="仿宋_GB2312" w:hint="eastAsia"/>
          <w:sz w:val="28"/>
          <w:szCs w:val="28"/>
        </w:rPr>
        <w:t>表4-3  计算机软件著作权登记证书列表</w:t>
      </w:r>
    </w:p>
    <w:tbl>
      <w:tblPr>
        <w:tblStyle w:val="a6"/>
        <w:tblW w:w="0" w:type="auto"/>
        <w:tblLook w:val="04A0"/>
      </w:tblPr>
      <w:tblGrid>
        <w:gridCol w:w="1607"/>
        <w:gridCol w:w="3589"/>
        <w:gridCol w:w="3684"/>
      </w:tblGrid>
      <w:tr w:rsidR="008D3D41">
        <w:trPr>
          <w:trHeight w:val="644"/>
          <w:tblHeader/>
        </w:trPr>
        <w:tc>
          <w:tcPr>
            <w:tcW w:w="1607" w:type="dxa"/>
            <w:shd w:val="clear" w:color="auto" w:fill="4F80BD"/>
            <w:vAlign w:val="center"/>
          </w:tcPr>
          <w:p w:rsidR="008D3D41" w:rsidRDefault="002A2FED">
            <w:pPr>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证书号</w:t>
            </w:r>
          </w:p>
        </w:tc>
        <w:tc>
          <w:tcPr>
            <w:tcW w:w="3589" w:type="dxa"/>
            <w:shd w:val="clear" w:color="auto" w:fill="4F80BD"/>
            <w:vAlign w:val="center"/>
          </w:tcPr>
          <w:p w:rsidR="008D3D41" w:rsidRDefault="002A2FED">
            <w:pPr>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软件名称</w:t>
            </w:r>
          </w:p>
        </w:tc>
        <w:tc>
          <w:tcPr>
            <w:tcW w:w="3684" w:type="dxa"/>
            <w:shd w:val="clear" w:color="auto" w:fill="4F80BD"/>
            <w:vAlign w:val="center"/>
          </w:tcPr>
          <w:p w:rsidR="008D3D41" w:rsidRDefault="002A2FED">
            <w:pPr>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著作权人</w:t>
            </w:r>
          </w:p>
        </w:tc>
      </w:tr>
      <w:tr w:rsidR="008D3D41">
        <w:trPr>
          <w:trHeight w:val="1278"/>
        </w:trPr>
        <w:tc>
          <w:tcPr>
            <w:tcW w:w="1607"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lastRenderedPageBreak/>
              <w:t>软著登字</w:t>
            </w:r>
          </w:p>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第5238591号</w:t>
            </w:r>
          </w:p>
        </w:tc>
        <w:tc>
          <w:tcPr>
            <w:tcW w:w="3589"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半导体工艺制备fe304/Au Janus纳米颗粒的工艺控制软件</w:t>
            </w:r>
          </w:p>
        </w:tc>
        <w:tc>
          <w:tcPr>
            <w:tcW w:w="36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甘肃省传感技术研究所；宋玉哲；谭稀；左显维；冯治棋；刘一丹；徐武德；马芳兰</w:t>
            </w:r>
          </w:p>
        </w:tc>
      </w:tr>
      <w:tr w:rsidR="008D3D41">
        <w:trPr>
          <w:trHeight w:val="644"/>
        </w:trPr>
        <w:tc>
          <w:tcPr>
            <w:tcW w:w="1607"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软著登字</w:t>
            </w:r>
          </w:p>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第5238684号</w:t>
            </w:r>
          </w:p>
        </w:tc>
        <w:tc>
          <w:tcPr>
            <w:tcW w:w="3589"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半导体工艺制备纯相Fe304纳米颗粒的工艺控制软件</w:t>
            </w:r>
          </w:p>
        </w:tc>
        <w:tc>
          <w:tcPr>
            <w:tcW w:w="36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甘肃省传感技术研究所；宋玉哲；史鑫；左显维；谭稀；何欣；徐武德；张红霞</w:t>
            </w:r>
          </w:p>
        </w:tc>
      </w:tr>
      <w:tr w:rsidR="008D3D41">
        <w:trPr>
          <w:trHeight w:val="644"/>
        </w:trPr>
        <w:tc>
          <w:tcPr>
            <w:tcW w:w="1607"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软著登字</w:t>
            </w:r>
          </w:p>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第5238587号</w:t>
            </w:r>
          </w:p>
        </w:tc>
        <w:tc>
          <w:tcPr>
            <w:tcW w:w="3589"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底钉扎自旋阀的制备工艺控制软件</w:t>
            </w:r>
          </w:p>
        </w:tc>
        <w:tc>
          <w:tcPr>
            <w:tcW w:w="36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甘肃省传感技术研究所；宋玉哲；王向谦；谭稀；张红霞；马宏伟；李建锋；韩根亮</w:t>
            </w:r>
          </w:p>
        </w:tc>
      </w:tr>
      <w:tr w:rsidR="008D3D41">
        <w:trPr>
          <w:trHeight w:val="644"/>
        </w:trPr>
        <w:tc>
          <w:tcPr>
            <w:tcW w:w="1607"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软著登字</w:t>
            </w:r>
          </w:p>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第5238589号</w:t>
            </w:r>
          </w:p>
        </w:tc>
        <w:tc>
          <w:tcPr>
            <w:tcW w:w="3589"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顶钉扎自旋阀的制备工艺控制软件</w:t>
            </w:r>
          </w:p>
        </w:tc>
        <w:tc>
          <w:tcPr>
            <w:tcW w:w="36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甘肃省传感技术研究所；宋玉哲；高晓平；谢明玲；王向谦；何开宙；马宏伟；郑礴</w:t>
            </w:r>
          </w:p>
        </w:tc>
      </w:tr>
      <w:tr w:rsidR="008D3D41">
        <w:trPr>
          <w:trHeight w:val="654"/>
        </w:trPr>
        <w:tc>
          <w:tcPr>
            <w:tcW w:w="1607"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软著登字</w:t>
            </w:r>
          </w:p>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第4557903号</w:t>
            </w:r>
          </w:p>
        </w:tc>
        <w:tc>
          <w:tcPr>
            <w:tcW w:w="3589"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基于人脸识别的涉密场所视频监控系统</w:t>
            </w:r>
          </w:p>
        </w:tc>
        <w:tc>
          <w:tcPr>
            <w:tcW w:w="36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甘肃省传感技术研究所；吴小所韩根亮；宋玉哲</w:t>
            </w:r>
          </w:p>
        </w:tc>
      </w:tr>
      <w:tr w:rsidR="008D3D41">
        <w:trPr>
          <w:trHeight w:val="654"/>
        </w:trPr>
        <w:tc>
          <w:tcPr>
            <w:tcW w:w="1607"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软著登字</w:t>
            </w:r>
          </w:p>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第5238611号</w:t>
            </w:r>
          </w:p>
        </w:tc>
        <w:tc>
          <w:tcPr>
            <w:tcW w:w="3589"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人工反铁磁被钉扎层结构（SAF）自旋阀的制备工艺控制软件</w:t>
            </w:r>
          </w:p>
        </w:tc>
        <w:tc>
          <w:tcPr>
            <w:tcW w:w="3684" w:type="dxa"/>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甘肃省传感技术研究所；宋玉哲；卢启海；王向谦；强进；徐武德；张红霞；韩根亮</w:t>
            </w:r>
          </w:p>
        </w:tc>
      </w:tr>
    </w:tbl>
    <w:p w:rsidR="008D3D41" w:rsidRDefault="008D3D41" w:rsidP="00252D38">
      <w:pPr>
        <w:spacing w:beforeLines="50" w:line="360" w:lineRule="auto"/>
        <w:ind w:firstLineChars="200" w:firstLine="560"/>
        <w:jc w:val="center"/>
        <w:rPr>
          <w:rFonts w:ascii="仿宋_GB2312" w:hAnsi="仿宋_GB2312" w:cs="仿宋_GB2312"/>
          <w:sz w:val="28"/>
          <w:szCs w:val="28"/>
        </w:rPr>
      </w:pPr>
    </w:p>
    <w:p w:rsidR="008D3D41" w:rsidRDefault="002A2FED" w:rsidP="00252D38">
      <w:pPr>
        <w:spacing w:beforeLines="50" w:line="360" w:lineRule="auto"/>
        <w:ind w:firstLineChars="200" w:firstLine="560"/>
        <w:jc w:val="center"/>
        <w:rPr>
          <w:rFonts w:ascii="仿宋_GB2312" w:hAnsi="仿宋_GB2312" w:cs="仿宋_GB2312"/>
          <w:sz w:val="28"/>
          <w:szCs w:val="28"/>
        </w:rPr>
      </w:pPr>
      <w:r>
        <w:rPr>
          <w:rFonts w:ascii="仿宋_GB2312" w:hAnsi="仿宋_GB2312" w:cs="仿宋_GB2312" w:hint="eastAsia"/>
          <w:sz w:val="28"/>
          <w:szCs w:val="28"/>
        </w:rPr>
        <w:lastRenderedPageBreak/>
        <w:t>表4-4 发表论文列表</w:t>
      </w:r>
    </w:p>
    <w:tbl>
      <w:tblPr>
        <w:tblStyle w:val="a6"/>
        <w:tblW w:w="9059" w:type="dxa"/>
        <w:jc w:val="center"/>
        <w:tblLook w:val="04A0"/>
      </w:tblPr>
      <w:tblGrid>
        <w:gridCol w:w="732"/>
        <w:gridCol w:w="4303"/>
        <w:gridCol w:w="4024"/>
      </w:tblGrid>
      <w:tr w:rsidR="008D3D41">
        <w:trPr>
          <w:trHeight w:val="599"/>
          <w:tblHeader/>
          <w:jc w:val="center"/>
        </w:trPr>
        <w:tc>
          <w:tcPr>
            <w:tcW w:w="732" w:type="dxa"/>
            <w:shd w:val="clear" w:color="auto" w:fill="4F80BD"/>
            <w:vAlign w:val="center"/>
          </w:tcPr>
          <w:p w:rsidR="008D3D41" w:rsidRDefault="002A2FED">
            <w:pPr>
              <w:spacing w:line="36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序号</w:t>
            </w:r>
          </w:p>
        </w:tc>
        <w:tc>
          <w:tcPr>
            <w:tcW w:w="4303" w:type="dxa"/>
            <w:shd w:val="clear" w:color="auto" w:fill="4F80BD"/>
            <w:vAlign w:val="center"/>
          </w:tcPr>
          <w:p w:rsidR="008D3D41" w:rsidRDefault="002A2FED">
            <w:pPr>
              <w:spacing w:line="36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论文题目</w:t>
            </w:r>
          </w:p>
        </w:tc>
        <w:tc>
          <w:tcPr>
            <w:tcW w:w="4024" w:type="dxa"/>
            <w:shd w:val="clear" w:color="auto" w:fill="4F80BD"/>
            <w:vAlign w:val="center"/>
          </w:tcPr>
          <w:p w:rsidR="008D3D41" w:rsidRDefault="002A2FED">
            <w:pPr>
              <w:spacing w:line="36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完成人</w:t>
            </w:r>
          </w:p>
        </w:tc>
      </w:tr>
      <w:tr w:rsidR="008D3D41">
        <w:trPr>
          <w:trHeight w:val="618"/>
          <w:jc w:val="center"/>
        </w:trPr>
        <w:tc>
          <w:tcPr>
            <w:tcW w:w="732" w:type="dxa"/>
            <w:vAlign w:val="center"/>
          </w:tcPr>
          <w:p w:rsidR="008D3D41" w:rsidRDefault="002A2FED">
            <w:pPr>
              <w:spacing w:line="360" w:lineRule="exact"/>
              <w:jc w:val="center"/>
            </w:pPr>
            <w:r>
              <w:rPr>
                <w:rFonts w:hint="eastAsia"/>
              </w:rPr>
              <w:t>1</w:t>
            </w:r>
          </w:p>
        </w:tc>
        <w:tc>
          <w:tcPr>
            <w:tcW w:w="4303" w:type="dxa"/>
            <w:vAlign w:val="center"/>
          </w:tcPr>
          <w:p w:rsidR="008D3D41" w:rsidRDefault="002A2FED">
            <w:pPr>
              <w:spacing w:line="360" w:lineRule="exact"/>
              <w:jc w:val="center"/>
            </w:pPr>
            <w:r>
              <w:rPr>
                <w:rFonts w:hint="eastAsia"/>
              </w:rPr>
              <w:t>A prevascularized nerve conduit basde an a stem cell sheet effectively promotes the repair of transected spinal cord injury</w:t>
            </w:r>
          </w:p>
        </w:tc>
        <w:tc>
          <w:tcPr>
            <w:tcW w:w="4024" w:type="dxa"/>
            <w:vAlign w:val="center"/>
          </w:tcPr>
          <w:p w:rsidR="008D3D41" w:rsidRDefault="002A2FED">
            <w:pPr>
              <w:spacing w:line="360" w:lineRule="exact"/>
              <w:jc w:val="center"/>
            </w:pPr>
            <w:r>
              <w:rPr>
                <w:rFonts w:hint="eastAsia"/>
              </w:rPr>
              <w:t>Zengjie Fan ,Xiaozhu Liao , Yu Tian , Xie Xuzhuzi, Yingying Nie</w:t>
            </w:r>
          </w:p>
        </w:tc>
      </w:tr>
      <w:tr w:rsidR="008D3D41">
        <w:trPr>
          <w:trHeight w:val="618"/>
          <w:jc w:val="center"/>
        </w:trPr>
        <w:tc>
          <w:tcPr>
            <w:tcW w:w="732" w:type="dxa"/>
            <w:vAlign w:val="center"/>
          </w:tcPr>
          <w:p w:rsidR="008D3D41" w:rsidRDefault="002A2FED">
            <w:pPr>
              <w:spacing w:line="360" w:lineRule="exact"/>
              <w:jc w:val="center"/>
            </w:pPr>
            <w:r>
              <w:rPr>
                <w:rFonts w:hint="eastAsia"/>
              </w:rPr>
              <w:t>2</w:t>
            </w:r>
          </w:p>
        </w:tc>
        <w:tc>
          <w:tcPr>
            <w:tcW w:w="4303" w:type="dxa"/>
            <w:vAlign w:val="center"/>
          </w:tcPr>
          <w:p w:rsidR="008D3D41" w:rsidRDefault="002A2FED">
            <w:pPr>
              <w:spacing w:line="360" w:lineRule="exact"/>
              <w:jc w:val="center"/>
            </w:pPr>
            <w:r>
              <w:rPr>
                <w:rFonts w:hint="eastAsia"/>
              </w:rPr>
              <w:t>An energy -efficient dynamic decision model for wireless multi-sensor network</w:t>
            </w:r>
          </w:p>
        </w:tc>
        <w:tc>
          <w:tcPr>
            <w:tcW w:w="4024" w:type="dxa"/>
            <w:vAlign w:val="center"/>
          </w:tcPr>
          <w:p w:rsidR="008D3D41" w:rsidRDefault="002A2FED">
            <w:pPr>
              <w:spacing w:line="360" w:lineRule="exact"/>
              <w:jc w:val="center"/>
            </w:pPr>
            <w:r>
              <w:rPr>
                <w:rFonts w:hint="eastAsia"/>
              </w:rPr>
              <w:t>Xuhui Yang ,Qingguo Zhou ,Jinqiang Wang ,Rui Zhou, Kuan-Ching Li</w:t>
            </w:r>
          </w:p>
        </w:tc>
      </w:tr>
      <w:tr w:rsidR="008D3D41">
        <w:trPr>
          <w:trHeight w:val="618"/>
          <w:jc w:val="center"/>
        </w:trPr>
        <w:tc>
          <w:tcPr>
            <w:tcW w:w="732" w:type="dxa"/>
            <w:vAlign w:val="center"/>
          </w:tcPr>
          <w:p w:rsidR="008D3D41" w:rsidRDefault="002A2FED">
            <w:pPr>
              <w:spacing w:line="360" w:lineRule="exact"/>
              <w:jc w:val="center"/>
            </w:pPr>
            <w:r>
              <w:rPr>
                <w:rFonts w:hint="eastAsia"/>
              </w:rPr>
              <w:t>3</w:t>
            </w:r>
          </w:p>
        </w:tc>
        <w:tc>
          <w:tcPr>
            <w:tcW w:w="4303" w:type="dxa"/>
            <w:vAlign w:val="center"/>
          </w:tcPr>
          <w:p w:rsidR="008D3D41" w:rsidRDefault="002A2FED">
            <w:pPr>
              <w:spacing w:line="360" w:lineRule="exact"/>
              <w:jc w:val="center"/>
            </w:pPr>
            <w:r>
              <w:rPr>
                <w:rFonts w:hint="eastAsia"/>
              </w:rPr>
              <w:t>Base excision repair mediated cascading triple-signal amplification for the sensitive detection of human alkyladenine DNA glycosylase</w:t>
            </w:r>
          </w:p>
        </w:tc>
        <w:tc>
          <w:tcPr>
            <w:tcW w:w="4024" w:type="dxa"/>
            <w:vAlign w:val="center"/>
          </w:tcPr>
          <w:p w:rsidR="008D3D41" w:rsidRDefault="002A2FED">
            <w:pPr>
              <w:spacing w:line="360" w:lineRule="exact"/>
              <w:jc w:val="center"/>
            </w:pPr>
            <w:r>
              <w:rPr>
                <w:rFonts w:hint="eastAsia"/>
              </w:rPr>
              <w:t>Huige Zhang,Lili Wang,Yi Xie,Xianwei Xuo,Hongli Chen and Xingguo Chen</w:t>
            </w:r>
          </w:p>
        </w:tc>
      </w:tr>
      <w:tr w:rsidR="008D3D41">
        <w:trPr>
          <w:trHeight w:val="1311"/>
          <w:jc w:val="center"/>
        </w:trPr>
        <w:tc>
          <w:tcPr>
            <w:tcW w:w="732" w:type="dxa"/>
            <w:vAlign w:val="center"/>
          </w:tcPr>
          <w:p w:rsidR="008D3D41" w:rsidRDefault="002A2FED">
            <w:pPr>
              <w:spacing w:line="360" w:lineRule="exact"/>
              <w:jc w:val="center"/>
            </w:pPr>
            <w:r>
              <w:rPr>
                <w:rFonts w:hint="eastAsia"/>
              </w:rPr>
              <w:t>4</w:t>
            </w:r>
          </w:p>
        </w:tc>
        <w:tc>
          <w:tcPr>
            <w:tcW w:w="4303" w:type="dxa"/>
            <w:vAlign w:val="center"/>
          </w:tcPr>
          <w:p w:rsidR="008D3D41" w:rsidRDefault="002A2FED">
            <w:pPr>
              <w:spacing w:line="360" w:lineRule="exact"/>
              <w:jc w:val="center"/>
            </w:pPr>
            <w:r>
              <w:rPr>
                <w:rFonts w:hint="eastAsia"/>
              </w:rPr>
              <w:t xml:space="preserve">Cotollable synthesis of </w:t>
            </w:r>
            <w:r>
              <w:rPr>
                <w:rFonts w:hint="eastAsia"/>
              </w:rPr>
              <w:t>γ’</w:t>
            </w:r>
            <w:r>
              <w:rPr>
                <w:rFonts w:hint="eastAsia"/>
              </w:rPr>
              <w:t>- Fe4N via prolonged high vacuum magnetic annealing of deposited Fe-N thin films</w:t>
            </w:r>
          </w:p>
        </w:tc>
        <w:tc>
          <w:tcPr>
            <w:tcW w:w="4024" w:type="dxa"/>
            <w:vAlign w:val="center"/>
          </w:tcPr>
          <w:p w:rsidR="008D3D41" w:rsidRDefault="002A2FED">
            <w:pPr>
              <w:spacing w:line="360" w:lineRule="exact"/>
              <w:jc w:val="center"/>
            </w:pPr>
            <w:r>
              <w:rPr>
                <w:rFonts w:hint="eastAsia"/>
              </w:rPr>
              <w:t>Qihai Lu,Mingling Xie, Genliang Hana, Bo Zheng, Yuzhe Song, JinQiang, Xiangqian Wang , Zhiguo Wu, Pengxun Yan, Weimin Liu</w:t>
            </w:r>
          </w:p>
        </w:tc>
      </w:tr>
      <w:tr w:rsidR="008D3D41">
        <w:trPr>
          <w:trHeight w:val="618"/>
          <w:jc w:val="center"/>
        </w:trPr>
        <w:tc>
          <w:tcPr>
            <w:tcW w:w="732" w:type="dxa"/>
            <w:vAlign w:val="center"/>
          </w:tcPr>
          <w:p w:rsidR="008D3D41" w:rsidRDefault="002A2FED">
            <w:pPr>
              <w:spacing w:line="360" w:lineRule="exact"/>
              <w:jc w:val="center"/>
            </w:pPr>
            <w:r>
              <w:rPr>
                <w:rFonts w:hint="eastAsia"/>
              </w:rPr>
              <w:t>5</w:t>
            </w:r>
          </w:p>
        </w:tc>
        <w:tc>
          <w:tcPr>
            <w:tcW w:w="4303" w:type="dxa"/>
            <w:vAlign w:val="center"/>
          </w:tcPr>
          <w:p w:rsidR="008D3D41" w:rsidRDefault="002A2FED">
            <w:pPr>
              <w:spacing w:line="360" w:lineRule="exact"/>
              <w:jc w:val="center"/>
            </w:pPr>
            <w:r>
              <w:rPr>
                <w:rFonts w:hint="eastAsia"/>
              </w:rPr>
              <w:t xml:space="preserve">Effect of bilayer repeats on magnetic properties of Au-buffered Co/Nimultilayers </w:t>
            </w:r>
            <w:r>
              <w:rPr>
                <w:rFonts w:hint="eastAsia"/>
              </w:rPr>
              <w:lastRenderedPageBreak/>
              <w:t>with perpendicular magnetic anisotropy</w:t>
            </w:r>
          </w:p>
        </w:tc>
        <w:tc>
          <w:tcPr>
            <w:tcW w:w="4024" w:type="dxa"/>
            <w:vAlign w:val="center"/>
          </w:tcPr>
          <w:p w:rsidR="008D3D41" w:rsidRDefault="002A2FED">
            <w:pPr>
              <w:spacing w:line="360" w:lineRule="exact"/>
              <w:jc w:val="center"/>
            </w:pPr>
            <w:r>
              <w:rPr>
                <w:rFonts w:hint="eastAsia"/>
              </w:rPr>
              <w:lastRenderedPageBreak/>
              <w:t xml:space="preserve">Yueyue Liu , Xiangqian Wang, Hongkang Xie , Hongmei Feng, Xiaolei Li,Huiliang Wu, </w:t>
            </w:r>
            <w:r>
              <w:rPr>
                <w:rFonts w:hint="eastAsia"/>
              </w:rPr>
              <w:lastRenderedPageBreak/>
              <w:t>Zengtai Zhu, Yi Huang, Wenshu Liu, Genliang Han, Jianbo Wang,Qingfang Liua</w:t>
            </w:r>
          </w:p>
        </w:tc>
      </w:tr>
      <w:tr w:rsidR="008D3D41">
        <w:trPr>
          <w:trHeight w:val="618"/>
          <w:jc w:val="center"/>
        </w:trPr>
        <w:tc>
          <w:tcPr>
            <w:tcW w:w="732" w:type="dxa"/>
            <w:vAlign w:val="center"/>
          </w:tcPr>
          <w:p w:rsidR="008D3D41" w:rsidRDefault="002A2FED">
            <w:pPr>
              <w:spacing w:line="360" w:lineRule="exact"/>
              <w:jc w:val="center"/>
            </w:pPr>
            <w:r>
              <w:rPr>
                <w:rFonts w:hint="eastAsia"/>
              </w:rPr>
              <w:lastRenderedPageBreak/>
              <w:t>6</w:t>
            </w:r>
          </w:p>
        </w:tc>
        <w:tc>
          <w:tcPr>
            <w:tcW w:w="4303" w:type="dxa"/>
            <w:vAlign w:val="center"/>
          </w:tcPr>
          <w:p w:rsidR="008D3D41" w:rsidRDefault="002A2FED">
            <w:pPr>
              <w:spacing w:line="360" w:lineRule="exact"/>
              <w:jc w:val="center"/>
            </w:pPr>
            <w:r>
              <w:rPr>
                <w:rFonts w:hint="eastAsia"/>
              </w:rPr>
              <w:t>Ferromagnetism and microwave absorption propertiesof Cr-doped MoS</w:t>
            </w:r>
            <w:r>
              <w:rPr>
                <w:rFonts w:hint="eastAsia"/>
                <w:vertAlign w:val="subscript"/>
              </w:rPr>
              <w:t>2</w:t>
            </w:r>
            <w:r>
              <w:rPr>
                <w:rFonts w:hint="eastAsia"/>
              </w:rPr>
              <w:t xml:space="preserve"> nanosheets</w:t>
            </w:r>
          </w:p>
        </w:tc>
        <w:tc>
          <w:tcPr>
            <w:tcW w:w="4024" w:type="dxa"/>
            <w:vAlign w:val="center"/>
          </w:tcPr>
          <w:p w:rsidR="008D3D41" w:rsidRDefault="002A2FED">
            <w:pPr>
              <w:spacing w:line="360" w:lineRule="exact"/>
              <w:jc w:val="center"/>
            </w:pPr>
            <w:r>
              <w:rPr>
                <w:rFonts w:hint="eastAsia"/>
              </w:rPr>
              <w:t>Rongfang Zhang, Yanbin Du, Genliang Han, and Xiaoping Gao</w:t>
            </w:r>
          </w:p>
        </w:tc>
      </w:tr>
      <w:tr w:rsidR="008D3D41">
        <w:trPr>
          <w:trHeight w:val="618"/>
          <w:jc w:val="center"/>
        </w:trPr>
        <w:tc>
          <w:tcPr>
            <w:tcW w:w="732" w:type="dxa"/>
            <w:vAlign w:val="center"/>
          </w:tcPr>
          <w:p w:rsidR="008D3D41" w:rsidRDefault="002A2FED">
            <w:pPr>
              <w:spacing w:line="360" w:lineRule="exact"/>
              <w:jc w:val="center"/>
            </w:pPr>
            <w:r>
              <w:rPr>
                <w:rFonts w:hint="eastAsia"/>
              </w:rPr>
              <w:t>7</w:t>
            </w:r>
          </w:p>
        </w:tc>
        <w:tc>
          <w:tcPr>
            <w:tcW w:w="4303" w:type="dxa"/>
            <w:vAlign w:val="center"/>
          </w:tcPr>
          <w:p w:rsidR="008D3D41" w:rsidRDefault="002A2FED">
            <w:pPr>
              <w:spacing w:line="360" w:lineRule="exact"/>
              <w:jc w:val="center"/>
            </w:pPr>
            <w:r>
              <w:rPr>
                <w:rFonts w:hint="eastAsia"/>
              </w:rPr>
              <w:t>FPGA- Based Approximate Calculation System ofGeneral Vector Machine</w:t>
            </w:r>
          </w:p>
        </w:tc>
        <w:tc>
          <w:tcPr>
            <w:tcW w:w="4024" w:type="dxa"/>
            <w:vAlign w:val="center"/>
          </w:tcPr>
          <w:p w:rsidR="008D3D41" w:rsidRDefault="002A2FED">
            <w:pPr>
              <w:spacing w:line="360" w:lineRule="exact"/>
              <w:jc w:val="center"/>
            </w:pPr>
            <w:r>
              <w:rPr>
                <w:rFonts w:hint="eastAsia"/>
              </w:rPr>
              <w:t>Xuhui Yang, Qingguo Zhou, Jinqiang Wang, Lihong Han,TangFeng, Rui Zhou, Kuan-ChingLic</w:t>
            </w:r>
          </w:p>
        </w:tc>
      </w:tr>
      <w:tr w:rsidR="008D3D41">
        <w:trPr>
          <w:trHeight w:val="618"/>
          <w:jc w:val="center"/>
        </w:trPr>
        <w:tc>
          <w:tcPr>
            <w:tcW w:w="732" w:type="dxa"/>
            <w:vAlign w:val="center"/>
          </w:tcPr>
          <w:p w:rsidR="008D3D41" w:rsidRDefault="002A2FED">
            <w:pPr>
              <w:spacing w:line="360" w:lineRule="exact"/>
              <w:jc w:val="center"/>
            </w:pPr>
            <w:r>
              <w:rPr>
                <w:rFonts w:hint="eastAsia"/>
              </w:rPr>
              <w:t>8</w:t>
            </w:r>
          </w:p>
        </w:tc>
        <w:tc>
          <w:tcPr>
            <w:tcW w:w="4303" w:type="dxa"/>
            <w:vAlign w:val="center"/>
          </w:tcPr>
          <w:p w:rsidR="008D3D41" w:rsidRDefault="002A2FED">
            <w:pPr>
              <w:spacing w:line="360" w:lineRule="exact"/>
              <w:jc w:val="center"/>
            </w:pPr>
            <w:r>
              <w:rPr>
                <w:rFonts w:hint="eastAsia"/>
              </w:rPr>
              <w:t>Improved Resistive Switching Uniformity of SiOzElectrolyte-Based Resistive Random AccessMemory Device With Cu Oxidizable Electrode</w:t>
            </w:r>
          </w:p>
        </w:tc>
        <w:tc>
          <w:tcPr>
            <w:tcW w:w="4024" w:type="dxa"/>
            <w:vAlign w:val="center"/>
          </w:tcPr>
          <w:p w:rsidR="008D3D41" w:rsidRDefault="002A2FED">
            <w:pPr>
              <w:spacing w:line="360" w:lineRule="exact"/>
              <w:jc w:val="center"/>
            </w:pPr>
            <w:r>
              <w:rPr>
                <w:rFonts w:hint="eastAsia"/>
              </w:rPr>
              <w:t>Yingtao Lif, Lujie Yin, Zewei Wu, Xiaoyan Li, Xiaoqiang Song, Xiaoping Gao, and LipingFu</w:t>
            </w:r>
          </w:p>
        </w:tc>
      </w:tr>
      <w:tr w:rsidR="008D3D41">
        <w:trPr>
          <w:trHeight w:val="618"/>
          <w:jc w:val="center"/>
        </w:trPr>
        <w:tc>
          <w:tcPr>
            <w:tcW w:w="732" w:type="dxa"/>
            <w:vAlign w:val="center"/>
          </w:tcPr>
          <w:p w:rsidR="008D3D41" w:rsidRDefault="002A2FED">
            <w:pPr>
              <w:spacing w:line="360" w:lineRule="exact"/>
              <w:jc w:val="center"/>
            </w:pPr>
            <w:r>
              <w:rPr>
                <w:rFonts w:hint="eastAsia"/>
              </w:rPr>
              <w:t>9</w:t>
            </w:r>
          </w:p>
        </w:tc>
        <w:tc>
          <w:tcPr>
            <w:tcW w:w="4303" w:type="dxa"/>
            <w:vAlign w:val="center"/>
          </w:tcPr>
          <w:p w:rsidR="008D3D41" w:rsidRDefault="002A2FED">
            <w:pPr>
              <w:spacing w:line="360" w:lineRule="exact"/>
              <w:jc w:val="center"/>
            </w:pPr>
            <w:r>
              <w:rPr>
                <w:rFonts w:hint="eastAsia"/>
              </w:rPr>
              <w:t>Facile and large-scalesynthesis ofgraphenequantumdots for selectivetargeting and imaging of cell quantum ucleus and mitochondria</w:t>
            </w:r>
          </w:p>
        </w:tc>
        <w:tc>
          <w:tcPr>
            <w:tcW w:w="4024" w:type="dxa"/>
            <w:vAlign w:val="center"/>
          </w:tcPr>
          <w:p w:rsidR="008D3D41" w:rsidRDefault="002A2FED">
            <w:pPr>
              <w:spacing w:line="360" w:lineRule="exact"/>
              <w:jc w:val="center"/>
            </w:pPr>
            <w:r>
              <w:rPr>
                <w:rFonts w:hint="eastAsia"/>
              </w:rPr>
              <w:t>Zengjie Fan, Yingying Nieb,</w:t>
            </w:r>
          </w:p>
          <w:p w:rsidR="008D3D41" w:rsidRDefault="002A2FED">
            <w:pPr>
              <w:spacing w:line="360" w:lineRule="exact"/>
              <w:jc w:val="center"/>
            </w:pPr>
            <w:r>
              <w:rPr>
                <w:rFonts w:hint="eastAsia"/>
              </w:rPr>
              <w:t>Yuan Wei, Jiayuan Zhao, Xiaozau Liao,Jingxiang Zhang</w:t>
            </w:r>
          </w:p>
        </w:tc>
      </w:tr>
      <w:tr w:rsidR="008D3D41">
        <w:trPr>
          <w:trHeight w:val="618"/>
          <w:jc w:val="center"/>
        </w:trPr>
        <w:tc>
          <w:tcPr>
            <w:tcW w:w="732" w:type="dxa"/>
            <w:vAlign w:val="center"/>
          </w:tcPr>
          <w:p w:rsidR="008D3D41" w:rsidRDefault="002A2FED">
            <w:pPr>
              <w:spacing w:line="360" w:lineRule="exact"/>
              <w:jc w:val="center"/>
            </w:pPr>
            <w:r>
              <w:rPr>
                <w:rFonts w:hint="eastAsia"/>
              </w:rPr>
              <w:t>10</w:t>
            </w:r>
          </w:p>
        </w:tc>
        <w:tc>
          <w:tcPr>
            <w:tcW w:w="4303" w:type="dxa"/>
            <w:vAlign w:val="center"/>
          </w:tcPr>
          <w:p w:rsidR="008D3D41" w:rsidRDefault="002A2FED">
            <w:pPr>
              <w:spacing w:line="360" w:lineRule="exact"/>
              <w:jc w:val="center"/>
            </w:pPr>
            <w:r>
              <w:rPr>
                <w:rFonts w:hint="eastAsia"/>
              </w:rPr>
              <w:t xml:space="preserve">Predictive control modeling of ADS's MEBT using BPNN to </w:t>
            </w:r>
            <w:r>
              <w:rPr>
                <w:rFonts w:hint="eastAsia"/>
              </w:rPr>
              <w:lastRenderedPageBreak/>
              <w:t>reduce theimpact of noise on the control system</w:t>
            </w:r>
          </w:p>
        </w:tc>
        <w:tc>
          <w:tcPr>
            <w:tcW w:w="4024" w:type="dxa"/>
            <w:vAlign w:val="center"/>
          </w:tcPr>
          <w:p w:rsidR="008D3D41" w:rsidRDefault="002A2FED">
            <w:pPr>
              <w:spacing w:line="360" w:lineRule="exact"/>
              <w:jc w:val="center"/>
            </w:pPr>
            <w:r>
              <w:rPr>
                <w:rFonts w:hint="eastAsia"/>
              </w:rPr>
              <w:lastRenderedPageBreak/>
              <w:t xml:space="preserve">Xuhui Yang. Qinggo Zhou,Jinqang Wang,Lihong </w:t>
            </w:r>
            <w:r>
              <w:rPr>
                <w:rFonts w:hint="eastAsia"/>
              </w:rPr>
              <w:lastRenderedPageBreak/>
              <w:t>Han,Rui Zhu,Yuan He,kuan-ching li</w:t>
            </w:r>
          </w:p>
        </w:tc>
      </w:tr>
      <w:tr w:rsidR="008D3D41">
        <w:trPr>
          <w:trHeight w:val="618"/>
          <w:jc w:val="center"/>
        </w:trPr>
        <w:tc>
          <w:tcPr>
            <w:tcW w:w="732" w:type="dxa"/>
            <w:vAlign w:val="center"/>
          </w:tcPr>
          <w:p w:rsidR="008D3D41" w:rsidRDefault="002A2FED">
            <w:pPr>
              <w:spacing w:line="360" w:lineRule="exact"/>
              <w:jc w:val="center"/>
            </w:pPr>
            <w:r>
              <w:rPr>
                <w:rFonts w:hint="eastAsia"/>
              </w:rPr>
              <w:lastRenderedPageBreak/>
              <w:t>11</w:t>
            </w:r>
          </w:p>
        </w:tc>
        <w:tc>
          <w:tcPr>
            <w:tcW w:w="4303" w:type="dxa"/>
            <w:vAlign w:val="center"/>
          </w:tcPr>
          <w:p w:rsidR="008D3D41" w:rsidRDefault="002A2FED">
            <w:pPr>
              <w:spacing w:line="360" w:lineRule="exact"/>
              <w:jc w:val="center"/>
            </w:pPr>
            <w:r>
              <w:rPr>
                <w:rFonts w:hint="eastAsia"/>
              </w:rPr>
              <w:t>Rechargeable zn-air batteries initiatde by nickel-cobalt bimrtallic selenide</w:t>
            </w:r>
          </w:p>
        </w:tc>
        <w:tc>
          <w:tcPr>
            <w:tcW w:w="4024" w:type="dxa"/>
            <w:vAlign w:val="center"/>
          </w:tcPr>
          <w:p w:rsidR="008D3D41" w:rsidRDefault="002A2FED">
            <w:pPr>
              <w:spacing w:line="360" w:lineRule="exact"/>
              <w:jc w:val="center"/>
            </w:pPr>
            <w:r>
              <w:rPr>
                <w:rFonts w:hint="eastAsia"/>
              </w:rPr>
              <w:t>Changqi sun,xiaosong guo,jingyan zhang,genliang han,daqiang gao,xiaoping gao</w:t>
            </w:r>
          </w:p>
        </w:tc>
      </w:tr>
      <w:tr w:rsidR="008D3D41">
        <w:trPr>
          <w:trHeight w:val="618"/>
          <w:jc w:val="center"/>
        </w:trPr>
        <w:tc>
          <w:tcPr>
            <w:tcW w:w="732" w:type="dxa"/>
            <w:vAlign w:val="center"/>
          </w:tcPr>
          <w:p w:rsidR="008D3D41" w:rsidRDefault="002A2FED">
            <w:pPr>
              <w:spacing w:line="360" w:lineRule="exact"/>
              <w:jc w:val="center"/>
            </w:pPr>
            <w:r>
              <w:rPr>
                <w:rFonts w:hint="eastAsia"/>
              </w:rPr>
              <w:t>12</w:t>
            </w:r>
          </w:p>
        </w:tc>
        <w:tc>
          <w:tcPr>
            <w:tcW w:w="4303" w:type="dxa"/>
            <w:vAlign w:val="center"/>
          </w:tcPr>
          <w:p w:rsidR="008D3D41" w:rsidRDefault="002A2FED">
            <w:pPr>
              <w:spacing w:line="360" w:lineRule="exact"/>
              <w:jc w:val="center"/>
            </w:pPr>
            <w:r>
              <w:rPr>
                <w:rFonts w:hint="eastAsia"/>
              </w:rPr>
              <w:t>Toward ultrahing sensitivity and UV-Vis-NIR Broadband Response of Organolead Halide Perovskite/Tin-Phthalocyanine</w:t>
            </w:r>
          </w:p>
        </w:tc>
        <w:tc>
          <w:tcPr>
            <w:tcW w:w="4024" w:type="dxa"/>
            <w:vAlign w:val="center"/>
          </w:tcPr>
          <w:p w:rsidR="008D3D41" w:rsidRDefault="002A2FED">
            <w:pPr>
              <w:spacing w:line="360" w:lineRule="exact"/>
              <w:jc w:val="center"/>
            </w:pPr>
            <w:r>
              <w:rPr>
                <w:rFonts w:hint="eastAsia"/>
              </w:rPr>
              <w:t xml:space="preserve"> Fobao Huang, Yingquan Peng,and Guohan Liu</w:t>
            </w:r>
          </w:p>
        </w:tc>
      </w:tr>
      <w:tr w:rsidR="008D3D41">
        <w:trPr>
          <w:trHeight w:val="618"/>
          <w:jc w:val="center"/>
        </w:trPr>
        <w:tc>
          <w:tcPr>
            <w:tcW w:w="732" w:type="dxa"/>
            <w:vAlign w:val="center"/>
          </w:tcPr>
          <w:p w:rsidR="008D3D41" w:rsidRDefault="002A2FED">
            <w:pPr>
              <w:spacing w:line="360" w:lineRule="exact"/>
              <w:jc w:val="center"/>
            </w:pPr>
            <w:r>
              <w:rPr>
                <w:rFonts w:hint="eastAsia"/>
              </w:rPr>
              <w:t>13</w:t>
            </w:r>
          </w:p>
        </w:tc>
        <w:tc>
          <w:tcPr>
            <w:tcW w:w="4303" w:type="dxa"/>
            <w:vAlign w:val="center"/>
          </w:tcPr>
          <w:p w:rsidR="008D3D41" w:rsidRDefault="002A2FED">
            <w:pPr>
              <w:spacing w:line="360" w:lineRule="exact"/>
              <w:jc w:val="center"/>
            </w:pPr>
            <w:r>
              <w:rPr>
                <w:rFonts w:hint="eastAsia"/>
              </w:rPr>
              <w:t>Thermal analysis on crystal phase synthesis of iron nitride film and its magnetic properties</w:t>
            </w:r>
          </w:p>
        </w:tc>
        <w:tc>
          <w:tcPr>
            <w:tcW w:w="4024" w:type="dxa"/>
            <w:vAlign w:val="center"/>
          </w:tcPr>
          <w:p w:rsidR="008D3D41" w:rsidRDefault="002A2FED">
            <w:pPr>
              <w:spacing w:line="360" w:lineRule="exact"/>
              <w:jc w:val="center"/>
            </w:pPr>
            <w:r>
              <w:rPr>
                <w:rFonts w:hint="eastAsia"/>
              </w:rPr>
              <w:t xml:space="preserve">Lu Qi-Hai </w:t>
            </w:r>
            <w:r>
              <w:rPr>
                <w:rFonts w:hint="eastAsia"/>
              </w:rPr>
              <w:t>，</w:t>
            </w:r>
            <w:r>
              <w:rPr>
                <w:rFonts w:hint="eastAsia"/>
              </w:rPr>
              <w:t xml:space="preserve">Song Yu-Zhe1i,Zuo Xian-Wei, </w:t>
            </w:r>
          </w:p>
          <w:p w:rsidR="008D3D41" w:rsidRDefault="002A2FED">
            <w:pPr>
              <w:spacing w:line="360" w:lineRule="exact"/>
              <w:jc w:val="center"/>
            </w:pPr>
            <w:r>
              <w:rPr>
                <w:rFonts w:hint="eastAsia"/>
              </w:rPr>
              <w:t xml:space="preserve">Han Gen-Liang,Yan Peng-Xun,Liu Wei-Min </w:t>
            </w:r>
          </w:p>
        </w:tc>
      </w:tr>
      <w:tr w:rsidR="008D3D41">
        <w:trPr>
          <w:trHeight w:val="618"/>
          <w:jc w:val="center"/>
        </w:trPr>
        <w:tc>
          <w:tcPr>
            <w:tcW w:w="732" w:type="dxa"/>
            <w:vAlign w:val="center"/>
          </w:tcPr>
          <w:p w:rsidR="008D3D41" w:rsidRDefault="002A2FED">
            <w:pPr>
              <w:spacing w:line="360" w:lineRule="exact"/>
              <w:jc w:val="center"/>
            </w:pPr>
            <w:r>
              <w:rPr>
                <w:rFonts w:hint="eastAsia"/>
              </w:rPr>
              <w:t>14</w:t>
            </w:r>
          </w:p>
        </w:tc>
        <w:tc>
          <w:tcPr>
            <w:tcW w:w="4303" w:type="dxa"/>
            <w:vAlign w:val="center"/>
          </w:tcPr>
          <w:p w:rsidR="008D3D41" w:rsidRDefault="002A2FED">
            <w:pPr>
              <w:spacing w:line="360" w:lineRule="exact"/>
              <w:jc w:val="center"/>
            </w:pPr>
            <w:r>
              <w:rPr>
                <w:rFonts w:hint="eastAsia"/>
              </w:rPr>
              <w:t>氮化铁薄膜晶相合成热分析及其磁性</w:t>
            </w:r>
          </w:p>
        </w:tc>
        <w:tc>
          <w:tcPr>
            <w:tcW w:w="4024" w:type="dxa"/>
            <w:vAlign w:val="center"/>
          </w:tcPr>
          <w:p w:rsidR="008D3D41" w:rsidRDefault="002A2FED">
            <w:pPr>
              <w:spacing w:line="360" w:lineRule="exact"/>
              <w:jc w:val="center"/>
            </w:pPr>
            <w:r>
              <w:rPr>
                <w:rFonts w:hint="eastAsia"/>
              </w:rPr>
              <w:t>卢启海</w:t>
            </w:r>
            <w:r>
              <w:rPr>
                <w:rFonts w:hint="eastAsia"/>
              </w:rPr>
              <w:t xml:space="preserve"> </w:t>
            </w:r>
            <w:r>
              <w:rPr>
                <w:rFonts w:hint="eastAsia"/>
              </w:rPr>
              <w:t>唐晓莉</w:t>
            </w:r>
            <w:r>
              <w:rPr>
                <w:rFonts w:hint="eastAsia"/>
              </w:rPr>
              <w:t xml:space="preserve"> </w:t>
            </w:r>
            <w:r>
              <w:rPr>
                <w:rFonts w:hint="eastAsia"/>
              </w:rPr>
              <w:t>宋玉哲</w:t>
            </w:r>
            <w:r>
              <w:rPr>
                <w:rFonts w:hint="eastAsia"/>
              </w:rPr>
              <w:t xml:space="preserve"> </w:t>
            </w:r>
            <w:r>
              <w:rPr>
                <w:rFonts w:hint="eastAsia"/>
              </w:rPr>
              <w:t>左显维</w:t>
            </w:r>
            <w:r>
              <w:rPr>
                <w:rFonts w:hint="eastAsia"/>
              </w:rPr>
              <w:t xml:space="preserve"> </w:t>
            </w:r>
            <w:r>
              <w:rPr>
                <w:rFonts w:hint="eastAsia"/>
              </w:rPr>
              <w:t>韩根亮</w:t>
            </w:r>
            <w:r>
              <w:rPr>
                <w:rFonts w:hint="eastAsia"/>
              </w:rPr>
              <w:t xml:space="preserve"> </w:t>
            </w:r>
            <w:r>
              <w:rPr>
                <w:rFonts w:hint="eastAsia"/>
              </w:rPr>
              <w:t>闫鹏勋</w:t>
            </w:r>
            <w:r>
              <w:rPr>
                <w:rFonts w:hint="eastAsia"/>
              </w:rPr>
              <w:t xml:space="preserve"> </w:t>
            </w:r>
            <w:r>
              <w:rPr>
                <w:rFonts w:hint="eastAsia"/>
              </w:rPr>
              <w:t>刘维民</w:t>
            </w:r>
          </w:p>
        </w:tc>
      </w:tr>
    </w:tbl>
    <w:p w:rsidR="008D3D41" w:rsidRPr="00D8499A" w:rsidRDefault="002A2FED" w:rsidP="00D8499A">
      <w:pPr>
        <w:widowControl/>
        <w:spacing w:line="600" w:lineRule="exact"/>
        <w:ind w:firstLineChars="200" w:firstLine="643"/>
        <w:outlineLvl w:val="2"/>
        <w:rPr>
          <w:rFonts w:ascii="仿宋" w:eastAsia="仿宋" w:hAnsi="仿宋" w:cs="华文楷体"/>
          <w:b/>
          <w:bCs/>
          <w:snapToGrid w:val="0"/>
          <w:kern w:val="0"/>
          <w:sz w:val="32"/>
          <w:szCs w:val="32"/>
        </w:rPr>
      </w:pPr>
      <w:r w:rsidRPr="00D8499A">
        <w:rPr>
          <w:rFonts w:ascii="仿宋" w:eastAsia="仿宋" w:hAnsi="仿宋" w:cs="华文楷体" w:hint="eastAsia"/>
          <w:b/>
          <w:bCs/>
          <w:snapToGrid w:val="0"/>
          <w:kern w:val="0"/>
          <w:sz w:val="32"/>
          <w:szCs w:val="32"/>
        </w:rPr>
        <w:t>2．产出质量指标</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全所科技人员团结协作、刻苦钻研，勇于创新，完成了全年的科研任务，取得了一系列重大成果。申请专利数10件，获得授权专利数1件，制定技术标准5项，固定资产完成率100%，横向项目完成率100%，科研创新能力有所提升。</w:t>
      </w:r>
    </w:p>
    <w:p w:rsidR="008D3D41" w:rsidRDefault="008D3D41">
      <w:pPr>
        <w:spacing w:line="600" w:lineRule="exact"/>
        <w:ind w:firstLineChars="200" w:firstLine="600"/>
        <w:rPr>
          <w:rFonts w:ascii="仿宋_GB2312" w:hAnsi="仿宋_GB2312" w:cs="仿宋_GB2312"/>
          <w:szCs w:val="30"/>
        </w:rPr>
      </w:pPr>
    </w:p>
    <w:p w:rsidR="008D3D41" w:rsidRDefault="002A2FED">
      <w:pPr>
        <w:spacing w:line="360" w:lineRule="auto"/>
        <w:ind w:firstLineChars="200" w:firstLine="560"/>
        <w:jc w:val="center"/>
        <w:rPr>
          <w:rFonts w:ascii="仿宋_GB2312" w:hAnsi="仿宋_GB2312" w:cs="仿宋_GB2312"/>
          <w:sz w:val="32"/>
          <w:szCs w:val="32"/>
        </w:rPr>
      </w:pPr>
      <w:r>
        <w:rPr>
          <w:rFonts w:ascii="仿宋_GB2312" w:hAnsi="仿宋_GB2312" w:cs="仿宋_GB2312" w:hint="eastAsia"/>
          <w:sz w:val="28"/>
          <w:szCs w:val="28"/>
        </w:rPr>
        <w:t>表4-5 产出质量指标情况完成情况对比表</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2"/>
        <w:gridCol w:w="1974"/>
        <w:gridCol w:w="2383"/>
      </w:tblGrid>
      <w:tr w:rsidR="008D3D41">
        <w:trPr>
          <w:trHeight w:val="567"/>
        </w:trPr>
        <w:tc>
          <w:tcPr>
            <w:tcW w:w="4282"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指标</w:t>
            </w:r>
          </w:p>
        </w:tc>
        <w:tc>
          <w:tcPr>
            <w:tcW w:w="1974"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年度指标值</w:t>
            </w:r>
          </w:p>
        </w:tc>
        <w:tc>
          <w:tcPr>
            <w:tcW w:w="2383"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实际完成值</w:t>
            </w:r>
          </w:p>
        </w:tc>
      </w:tr>
      <w:tr w:rsidR="008D3D41">
        <w:trPr>
          <w:trHeight w:val="567"/>
        </w:trPr>
        <w:tc>
          <w:tcPr>
            <w:tcW w:w="428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申请专利数（件）</w:t>
            </w:r>
          </w:p>
        </w:tc>
        <w:tc>
          <w:tcPr>
            <w:tcW w:w="1974"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kern w:val="0"/>
                <w:sz w:val="24"/>
              </w:rPr>
              <w:t>1-2</w:t>
            </w:r>
          </w:p>
        </w:tc>
        <w:tc>
          <w:tcPr>
            <w:tcW w:w="2383"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w:t>
            </w:r>
          </w:p>
        </w:tc>
      </w:tr>
      <w:tr w:rsidR="008D3D41">
        <w:trPr>
          <w:trHeight w:val="567"/>
        </w:trPr>
        <w:tc>
          <w:tcPr>
            <w:tcW w:w="428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获得授权专利数（件）</w:t>
            </w:r>
          </w:p>
        </w:tc>
        <w:tc>
          <w:tcPr>
            <w:tcW w:w="1974"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0</w:t>
            </w:r>
          </w:p>
        </w:tc>
        <w:tc>
          <w:tcPr>
            <w:tcW w:w="2383"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r>
      <w:tr w:rsidR="008D3D41">
        <w:trPr>
          <w:trHeight w:val="567"/>
        </w:trPr>
        <w:tc>
          <w:tcPr>
            <w:tcW w:w="428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制定技术标准(项)</w:t>
            </w:r>
          </w:p>
        </w:tc>
        <w:tc>
          <w:tcPr>
            <w:tcW w:w="1974" w:type="dxa"/>
            <w:shd w:val="clear" w:color="auto" w:fill="FFFFFF"/>
            <w:tcMar>
              <w:top w:w="15" w:type="dxa"/>
              <w:left w:w="15" w:type="dxa"/>
              <w:right w:w="15" w:type="dxa"/>
            </w:tcMar>
            <w:vAlign w:val="center"/>
          </w:tcPr>
          <w:p w:rsidR="008D3D41" w:rsidRDefault="002A2FED">
            <w:pPr>
              <w:spacing w:line="400" w:lineRule="exact"/>
              <w:jc w:val="center"/>
              <w:rPr>
                <w:rFonts w:ascii="仿宋_GB2312" w:hAnsi="仿宋_GB2312" w:cs="仿宋_GB2312"/>
                <w:sz w:val="24"/>
              </w:rPr>
            </w:pPr>
            <w:r>
              <w:rPr>
                <w:rFonts w:ascii="仿宋_GB2312" w:hAnsi="仿宋_GB2312" w:cs="仿宋_GB2312" w:hint="eastAsia"/>
                <w:sz w:val="24"/>
              </w:rPr>
              <w:t>2</w:t>
            </w:r>
          </w:p>
        </w:tc>
        <w:tc>
          <w:tcPr>
            <w:tcW w:w="2383"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5</w:t>
            </w:r>
          </w:p>
        </w:tc>
      </w:tr>
      <w:tr w:rsidR="008D3D41">
        <w:trPr>
          <w:trHeight w:val="567"/>
        </w:trPr>
        <w:tc>
          <w:tcPr>
            <w:tcW w:w="428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固定资产完成率（%）</w:t>
            </w:r>
          </w:p>
        </w:tc>
        <w:tc>
          <w:tcPr>
            <w:tcW w:w="19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c>
          <w:tcPr>
            <w:tcW w:w="2383"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r>
      <w:tr w:rsidR="008D3D41">
        <w:trPr>
          <w:trHeight w:val="567"/>
        </w:trPr>
        <w:tc>
          <w:tcPr>
            <w:tcW w:w="428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横向项目完成率（%）</w:t>
            </w:r>
          </w:p>
        </w:tc>
        <w:tc>
          <w:tcPr>
            <w:tcW w:w="19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c>
          <w:tcPr>
            <w:tcW w:w="2383"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r>
      <w:tr w:rsidR="008D3D41">
        <w:trPr>
          <w:trHeight w:val="567"/>
        </w:trPr>
        <w:tc>
          <w:tcPr>
            <w:tcW w:w="428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科研创新能力</w:t>
            </w:r>
          </w:p>
        </w:tc>
        <w:tc>
          <w:tcPr>
            <w:tcW w:w="1974"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稳步提升</w:t>
            </w:r>
          </w:p>
        </w:tc>
        <w:tc>
          <w:tcPr>
            <w:tcW w:w="2383"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有所提升</w:t>
            </w:r>
          </w:p>
        </w:tc>
      </w:tr>
    </w:tbl>
    <w:p w:rsidR="008D3D41" w:rsidRDefault="002A2FED" w:rsidP="00252D38">
      <w:pPr>
        <w:spacing w:beforeLines="50" w:line="360" w:lineRule="auto"/>
        <w:ind w:firstLineChars="200" w:firstLine="560"/>
        <w:jc w:val="center"/>
        <w:rPr>
          <w:rFonts w:ascii="仿宋_GB2312" w:hAnsi="仿宋_GB2312" w:cs="仿宋_GB2312"/>
          <w:sz w:val="32"/>
          <w:szCs w:val="32"/>
        </w:rPr>
      </w:pPr>
      <w:r>
        <w:rPr>
          <w:rFonts w:ascii="仿宋_GB2312" w:hAnsi="仿宋_GB2312" w:cs="仿宋_GB2312" w:hint="eastAsia"/>
          <w:sz w:val="28"/>
          <w:szCs w:val="28"/>
        </w:rPr>
        <w:t>表4-6 产出质量指标情况完成情况对比表</w:t>
      </w:r>
    </w:p>
    <w:tbl>
      <w:tblPr>
        <w:tblStyle w:val="a6"/>
        <w:tblW w:w="9100" w:type="dxa"/>
        <w:tblLook w:val="04A0"/>
      </w:tblPr>
      <w:tblGrid>
        <w:gridCol w:w="4550"/>
        <w:gridCol w:w="4550"/>
      </w:tblGrid>
      <w:tr w:rsidR="008D3D41">
        <w:trPr>
          <w:trHeight w:val="565"/>
          <w:tblHeader/>
        </w:trPr>
        <w:tc>
          <w:tcPr>
            <w:tcW w:w="4550" w:type="dxa"/>
            <w:shd w:val="clear" w:color="auto" w:fill="4F80BD"/>
            <w:vAlign w:val="center"/>
          </w:tcPr>
          <w:p w:rsidR="008D3D41" w:rsidRDefault="002A2FED">
            <w:pPr>
              <w:widowControl/>
              <w:spacing w:line="400" w:lineRule="exact"/>
              <w:jc w:val="center"/>
              <w:textAlignment w:val="center"/>
              <w:rPr>
                <w:rFonts w:ascii="仿宋_GB2312" w:hAnsi="仿宋_GB2312" w:cs="仿宋_GB2312"/>
                <w:b/>
                <w:bCs/>
                <w:color w:val="FFFFFF" w:themeColor="background1"/>
                <w:kern w:val="0"/>
                <w:sz w:val="24"/>
              </w:rPr>
            </w:pPr>
            <w:r>
              <w:rPr>
                <w:rFonts w:ascii="仿宋_GB2312" w:hAnsi="仿宋_GB2312" w:cs="仿宋_GB2312" w:hint="eastAsia"/>
                <w:b/>
                <w:bCs/>
                <w:color w:val="FFFFFF" w:themeColor="background1"/>
                <w:kern w:val="0"/>
                <w:sz w:val="24"/>
              </w:rPr>
              <w:t>企业标准代号</w:t>
            </w:r>
          </w:p>
        </w:tc>
        <w:tc>
          <w:tcPr>
            <w:tcW w:w="4550" w:type="dxa"/>
            <w:shd w:val="clear" w:color="auto" w:fill="4F80BD"/>
            <w:vAlign w:val="center"/>
          </w:tcPr>
          <w:p w:rsidR="008D3D41" w:rsidRDefault="002A2FED">
            <w:pPr>
              <w:widowControl/>
              <w:spacing w:line="400" w:lineRule="exact"/>
              <w:jc w:val="center"/>
              <w:textAlignment w:val="center"/>
              <w:rPr>
                <w:rFonts w:ascii="仿宋_GB2312" w:hAnsi="仿宋_GB2312" w:cs="仿宋_GB2312"/>
                <w:b/>
                <w:bCs/>
                <w:color w:val="FFFFFF" w:themeColor="background1"/>
                <w:kern w:val="0"/>
                <w:sz w:val="24"/>
              </w:rPr>
            </w:pPr>
            <w:r>
              <w:rPr>
                <w:rFonts w:ascii="仿宋_GB2312" w:hAnsi="仿宋_GB2312" w:cs="仿宋_GB2312" w:hint="eastAsia"/>
                <w:b/>
                <w:bCs/>
                <w:color w:val="FFFFFF" w:themeColor="background1"/>
                <w:kern w:val="0"/>
                <w:sz w:val="24"/>
              </w:rPr>
              <w:t>企业标准名称</w:t>
            </w:r>
          </w:p>
        </w:tc>
      </w:tr>
      <w:tr w:rsidR="008D3D41">
        <w:trPr>
          <w:trHeight w:val="565"/>
        </w:trPr>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Q/IST-GMR-01—2020</w:t>
            </w:r>
          </w:p>
        </w:tc>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IST-GMR-01 磁传感器</w:t>
            </w:r>
          </w:p>
        </w:tc>
      </w:tr>
      <w:tr w:rsidR="008D3D41">
        <w:trPr>
          <w:trHeight w:val="565"/>
        </w:trPr>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Q/IST-Speed-GMR—2020</w:t>
            </w:r>
          </w:p>
        </w:tc>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IST-Speed-GMR1500 转速传感器</w:t>
            </w:r>
          </w:p>
        </w:tc>
      </w:tr>
      <w:tr w:rsidR="008D3D41">
        <w:trPr>
          <w:trHeight w:val="578"/>
        </w:trPr>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Q/IST-002—2020</w:t>
            </w:r>
          </w:p>
        </w:tc>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6His标记多肽包覆的纳米磁珠</w:t>
            </w:r>
          </w:p>
        </w:tc>
      </w:tr>
      <w:tr w:rsidR="008D3D41">
        <w:trPr>
          <w:trHeight w:val="578"/>
        </w:trPr>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lastRenderedPageBreak/>
              <w:t>Q/IST-SV BP275—2020</w:t>
            </w:r>
          </w:p>
        </w:tc>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IST-SV BP275 高性能自旋阀</w:t>
            </w:r>
          </w:p>
        </w:tc>
      </w:tr>
      <w:tr w:rsidR="008D3D41">
        <w:trPr>
          <w:trHeight w:val="589"/>
        </w:trPr>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Q/IST-BM(01)-2020</w:t>
            </w:r>
          </w:p>
        </w:tc>
        <w:tc>
          <w:tcPr>
            <w:tcW w:w="4550" w:type="dxa"/>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羧基化生物磁珠</w:t>
            </w:r>
          </w:p>
        </w:tc>
      </w:tr>
    </w:tbl>
    <w:p w:rsidR="008D3D41" w:rsidRPr="00D8499A" w:rsidRDefault="002A2FED" w:rsidP="00D8499A">
      <w:pPr>
        <w:widowControl/>
        <w:spacing w:line="600" w:lineRule="exact"/>
        <w:ind w:firstLineChars="200" w:firstLine="643"/>
        <w:outlineLvl w:val="2"/>
        <w:rPr>
          <w:rFonts w:ascii="仿宋" w:eastAsia="仿宋" w:hAnsi="仿宋" w:cs="华文楷体"/>
          <w:b/>
          <w:bCs/>
          <w:snapToGrid w:val="0"/>
          <w:kern w:val="0"/>
          <w:sz w:val="32"/>
          <w:szCs w:val="32"/>
        </w:rPr>
      </w:pPr>
      <w:r w:rsidRPr="00D8499A">
        <w:rPr>
          <w:rFonts w:ascii="仿宋" w:eastAsia="仿宋" w:hAnsi="仿宋" w:cs="华文楷体" w:hint="eastAsia"/>
          <w:b/>
          <w:bCs/>
          <w:snapToGrid w:val="0"/>
          <w:kern w:val="0"/>
          <w:sz w:val="32"/>
          <w:szCs w:val="32"/>
        </w:rPr>
        <w:t>3．单位效果目标及社会影响</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传感技术研究所利用自身优势，与企业加强协同合作，具有一定的社会影响。其中，科研仪器设备对外服务率100%，服务企业数3家，对绿色生态产业的支撑和引领作用明显，获得省部级奖励1项，“磁性纳米组装体在政务传感器中的应用项目”获得“甘肃省科技进步奖三等奖”；获得地厅级奖励1项，“晶体腐蚀试验只能控制系统的研发项目”获得“甘肃省电子学会科技进步奖一等奖”。</w:t>
      </w:r>
    </w:p>
    <w:p w:rsidR="008D3D41" w:rsidRDefault="002A2FED">
      <w:pPr>
        <w:spacing w:line="360" w:lineRule="auto"/>
        <w:ind w:firstLineChars="200" w:firstLine="560"/>
        <w:jc w:val="center"/>
        <w:rPr>
          <w:rFonts w:ascii="仿宋_GB2312" w:hAnsi="仿宋_GB2312" w:cs="仿宋_GB2312"/>
          <w:sz w:val="32"/>
          <w:szCs w:val="32"/>
        </w:rPr>
      </w:pPr>
      <w:r>
        <w:rPr>
          <w:rFonts w:ascii="仿宋_GB2312" w:hAnsi="仿宋_GB2312" w:cs="仿宋_GB2312" w:hint="eastAsia"/>
          <w:sz w:val="28"/>
          <w:szCs w:val="28"/>
        </w:rPr>
        <w:t>表4-7单位效果目标及社会影响完成情况对比表</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5"/>
        <w:gridCol w:w="1774"/>
        <w:gridCol w:w="3373"/>
        <w:gridCol w:w="1365"/>
        <w:gridCol w:w="1320"/>
      </w:tblGrid>
      <w:tr w:rsidR="008D3D41">
        <w:trPr>
          <w:trHeight w:val="567"/>
        </w:trPr>
        <w:tc>
          <w:tcPr>
            <w:tcW w:w="925"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一级</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指标</w:t>
            </w:r>
          </w:p>
        </w:tc>
        <w:tc>
          <w:tcPr>
            <w:tcW w:w="1774"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二级指标</w:t>
            </w:r>
          </w:p>
        </w:tc>
        <w:tc>
          <w:tcPr>
            <w:tcW w:w="3373"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三级指标</w:t>
            </w:r>
          </w:p>
        </w:tc>
        <w:tc>
          <w:tcPr>
            <w:tcW w:w="1365"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年度</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指标值</w:t>
            </w:r>
          </w:p>
        </w:tc>
        <w:tc>
          <w:tcPr>
            <w:tcW w:w="1320"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w:t>
            </w:r>
          </w:p>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完成值</w:t>
            </w:r>
          </w:p>
        </w:tc>
      </w:tr>
      <w:tr w:rsidR="008D3D41">
        <w:trPr>
          <w:trHeight w:val="567"/>
        </w:trPr>
        <w:tc>
          <w:tcPr>
            <w:tcW w:w="925" w:type="dxa"/>
            <w:vMerge w:val="restart"/>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单位效果目标</w:t>
            </w:r>
          </w:p>
        </w:tc>
        <w:tc>
          <w:tcPr>
            <w:tcW w:w="1774"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经济效益指标</w:t>
            </w:r>
          </w:p>
        </w:tc>
        <w:tc>
          <w:tcPr>
            <w:tcW w:w="3373"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科研仪器设备对外服务率（%）</w:t>
            </w:r>
          </w:p>
        </w:tc>
        <w:tc>
          <w:tcPr>
            <w:tcW w:w="136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c>
          <w:tcPr>
            <w:tcW w:w="1320"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r>
      <w:tr w:rsidR="008D3D41">
        <w:trPr>
          <w:trHeight w:val="567"/>
        </w:trPr>
        <w:tc>
          <w:tcPr>
            <w:tcW w:w="925" w:type="dxa"/>
            <w:vMerge/>
            <w:shd w:val="clear" w:color="auto" w:fill="FFFFFF"/>
            <w:tcMar>
              <w:top w:w="15" w:type="dxa"/>
              <w:left w:w="15" w:type="dxa"/>
              <w:right w:w="15" w:type="dxa"/>
            </w:tcMar>
            <w:vAlign w:val="center"/>
          </w:tcPr>
          <w:p w:rsidR="008D3D41" w:rsidRDefault="008D3D41">
            <w:pPr>
              <w:spacing w:line="400" w:lineRule="exact"/>
              <w:jc w:val="center"/>
              <w:rPr>
                <w:rFonts w:ascii="仿宋_GB2312" w:hAnsi="仿宋_GB2312" w:cs="仿宋_GB2312"/>
                <w:sz w:val="24"/>
              </w:rPr>
            </w:pPr>
          </w:p>
        </w:tc>
        <w:tc>
          <w:tcPr>
            <w:tcW w:w="1774"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社会效益指标</w:t>
            </w:r>
          </w:p>
        </w:tc>
        <w:tc>
          <w:tcPr>
            <w:tcW w:w="3373"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服务企业数</w:t>
            </w:r>
          </w:p>
        </w:tc>
        <w:tc>
          <w:tcPr>
            <w:tcW w:w="136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2</w:t>
            </w:r>
          </w:p>
        </w:tc>
        <w:tc>
          <w:tcPr>
            <w:tcW w:w="1320"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3</w:t>
            </w:r>
          </w:p>
        </w:tc>
      </w:tr>
      <w:tr w:rsidR="008D3D41">
        <w:trPr>
          <w:trHeight w:val="567"/>
        </w:trPr>
        <w:tc>
          <w:tcPr>
            <w:tcW w:w="925" w:type="dxa"/>
            <w:vMerge/>
            <w:shd w:val="clear" w:color="auto" w:fill="FFFFFF"/>
            <w:tcMar>
              <w:top w:w="15" w:type="dxa"/>
              <w:left w:w="15" w:type="dxa"/>
              <w:right w:w="15" w:type="dxa"/>
            </w:tcMar>
            <w:vAlign w:val="center"/>
          </w:tcPr>
          <w:p w:rsidR="008D3D41" w:rsidRDefault="008D3D41">
            <w:pPr>
              <w:spacing w:line="400" w:lineRule="exact"/>
              <w:jc w:val="center"/>
              <w:rPr>
                <w:rFonts w:ascii="仿宋_GB2312" w:hAnsi="仿宋_GB2312" w:cs="仿宋_GB2312"/>
                <w:sz w:val="24"/>
              </w:rPr>
            </w:pPr>
          </w:p>
        </w:tc>
        <w:tc>
          <w:tcPr>
            <w:tcW w:w="1774"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生态效益指标</w:t>
            </w:r>
          </w:p>
        </w:tc>
        <w:tc>
          <w:tcPr>
            <w:tcW w:w="3373"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对绿色生态产业的支撑和引领作用</w:t>
            </w:r>
          </w:p>
        </w:tc>
        <w:tc>
          <w:tcPr>
            <w:tcW w:w="136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明显</w:t>
            </w:r>
          </w:p>
        </w:tc>
        <w:tc>
          <w:tcPr>
            <w:tcW w:w="1320"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明显</w:t>
            </w:r>
          </w:p>
        </w:tc>
      </w:tr>
      <w:tr w:rsidR="008D3D41">
        <w:trPr>
          <w:trHeight w:val="567"/>
        </w:trPr>
        <w:tc>
          <w:tcPr>
            <w:tcW w:w="925" w:type="dxa"/>
            <w:vMerge w:val="restart"/>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lastRenderedPageBreak/>
              <w:t>社会影响</w:t>
            </w:r>
          </w:p>
        </w:tc>
        <w:tc>
          <w:tcPr>
            <w:tcW w:w="1774" w:type="dxa"/>
            <w:vMerge w:val="restart"/>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单位获奖情况</w:t>
            </w:r>
          </w:p>
        </w:tc>
        <w:tc>
          <w:tcPr>
            <w:tcW w:w="3373"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省部级奖励</w:t>
            </w:r>
          </w:p>
        </w:tc>
        <w:tc>
          <w:tcPr>
            <w:tcW w:w="136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c>
          <w:tcPr>
            <w:tcW w:w="1320"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r>
      <w:tr w:rsidR="008D3D41">
        <w:trPr>
          <w:trHeight w:val="567"/>
        </w:trPr>
        <w:tc>
          <w:tcPr>
            <w:tcW w:w="925" w:type="dxa"/>
            <w:vMerge/>
            <w:shd w:val="clear" w:color="auto" w:fill="FFFFFF"/>
            <w:tcMar>
              <w:top w:w="15" w:type="dxa"/>
              <w:left w:w="15" w:type="dxa"/>
              <w:right w:w="15" w:type="dxa"/>
            </w:tcMar>
            <w:vAlign w:val="center"/>
          </w:tcPr>
          <w:p w:rsidR="008D3D41" w:rsidRDefault="008D3D41">
            <w:pPr>
              <w:spacing w:line="400" w:lineRule="exact"/>
              <w:jc w:val="center"/>
              <w:rPr>
                <w:rFonts w:ascii="仿宋_GB2312" w:hAnsi="仿宋_GB2312" w:cs="仿宋_GB2312"/>
                <w:sz w:val="24"/>
              </w:rPr>
            </w:pPr>
          </w:p>
        </w:tc>
        <w:tc>
          <w:tcPr>
            <w:tcW w:w="1774" w:type="dxa"/>
            <w:vMerge/>
            <w:shd w:val="clear" w:color="auto" w:fill="FFFFFF"/>
            <w:tcMar>
              <w:top w:w="15" w:type="dxa"/>
              <w:left w:w="15" w:type="dxa"/>
              <w:right w:w="15" w:type="dxa"/>
            </w:tcMar>
            <w:vAlign w:val="center"/>
          </w:tcPr>
          <w:p w:rsidR="008D3D41" w:rsidRDefault="008D3D41">
            <w:pPr>
              <w:spacing w:line="400" w:lineRule="exact"/>
              <w:jc w:val="left"/>
              <w:rPr>
                <w:rFonts w:ascii="仿宋_GB2312" w:hAnsi="仿宋_GB2312" w:cs="仿宋_GB2312"/>
                <w:sz w:val="24"/>
              </w:rPr>
            </w:pPr>
          </w:p>
        </w:tc>
        <w:tc>
          <w:tcPr>
            <w:tcW w:w="3373" w:type="dxa"/>
            <w:shd w:val="clear" w:color="auto" w:fill="FFFFFF"/>
            <w:tcMar>
              <w:top w:w="15" w:type="dxa"/>
              <w:left w:w="15" w:type="dxa"/>
              <w:right w:w="15" w:type="dxa"/>
            </w:tcMar>
            <w:vAlign w:val="center"/>
          </w:tcPr>
          <w:p w:rsidR="008D3D41" w:rsidRDefault="002A2FED">
            <w:pPr>
              <w:widowControl/>
              <w:spacing w:line="400" w:lineRule="exact"/>
              <w:jc w:val="left"/>
              <w:textAlignment w:val="center"/>
              <w:rPr>
                <w:rFonts w:ascii="仿宋_GB2312" w:hAnsi="仿宋_GB2312" w:cs="仿宋_GB2312"/>
                <w:sz w:val="24"/>
              </w:rPr>
            </w:pPr>
            <w:r>
              <w:rPr>
                <w:rFonts w:ascii="仿宋_GB2312" w:hAnsi="仿宋_GB2312" w:cs="仿宋_GB2312" w:hint="eastAsia"/>
                <w:kern w:val="0"/>
                <w:sz w:val="24"/>
              </w:rPr>
              <w:t>地厅级奖励</w:t>
            </w:r>
          </w:p>
        </w:tc>
        <w:tc>
          <w:tcPr>
            <w:tcW w:w="136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c>
          <w:tcPr>
            <w:tcW w:w="1320"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w:t>
            </w:r>
          </w:p>
        </w:tc>
      </w:tr>
      <w:tr w:rsidR="008D3D41">
        <w:trPr>
          <w:trHeight w:val="567"/>
        </w:trPr>
        <w:tc>
          <w:tcPr>
            <w:tcW w:w="925" w:type="dxa"/>
            <w:vMerge/>
            <w:shd w:val="clear" w:color="auto" w:fill="FFFFFF"/>
            <w:tcMar>
              <w:top w:w="15" w:type="dxa"/>
              <w:left w:w="15" w:type="dxa"/>
              <w:right w:w="15" w:type="dxa"/>
            </w:tcMar>
            <w:vAlign w:val="center"/>
          </w:tcPr>
          <w:p w:rsidR="008D3D41" w:rsidRDefault="008D3D41">
            <w:pPr>
              <w:spacing w:line="400" w:lineRule="exact"/>
              <w:jc w:val="center"/>
              <w:rPr>
                <w:rFonts w:ascii="仿宋_GB2312" w:hAnsi="仿宋_GB2312" w:cs="仿宋_GB2312"/>
                <w:sz w:val="24"/>
              </w:rPr>
            </w:pPr>
          </w:p>
        </w:tc>
        <w:tc>
          <w:tcPr>
            <w:tcW w:w="5147" w:type="dxa"/>
            <w:gridSpan w:val="2"/>
            <w:shd w:val="clear" w:color="auto" w:fill="FFFFFF"/>
            <w:tcMar>
              <w:top w:w="15" w:type="dxa"/>
              <w:left w:w="15" w:type="dxa"/>
              <w:right w:w="15" w:type="dxa"/>
            </w:tcMar>
            <w:vAlign w:val="center"/>
          </w:tcPr>
          <w:p w:rsidR="008D3D41" w:rsidRDefault="002A2FED">
            <w:pPr>
              <w:widowControl/>
              <w:tabs>
                <w:tab w:val="left" w:pos="1442"/>
              </w:tabs>
              <w:spacing w:line="400" w:lineRule="exact"/>
              <w:jc w:val="left"/>
              <w:textAlignment w:val="center"/>
              <w:rPr>
                <w:rFonts w:ascii="仿宋_GB2312" w:hAnsi="仿宋_GB2312" w:cs="仿宋_GB2312"/>
                <w:kern w:val="0"/>
                <w:sz w:val="24"/>
              </w:rPr>
            </w:pPr>
            <w:r>
              <w:rPr>
                <w:rFonts w:ascii="仿宋_GB2312" w:hAnsi="仿宋_GB2312" w:cs="仿宋_GB2312" w:hint="eastAsia"/>
                <w:kern w:val="0"/>
                <w:sz w:val="24"/>
              </w:rPr>
              <w:tab/>
              <w:t>违法违纪情况</w:t>
            </w:r>
          </w:p>
        </w:tc>
        <w:tc>
          <w:tcPr>
            <w:tcW w:w="136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无</w:t>
            </w:r>
          </w:p>
        </w:tc>
        <w:tc>
          <w:tcPr>
            <w:tcW w:w="1320"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kern w:val="0"/>
                <w:sz w:val="24"/>
              </w:rPr>
            </w:pPr>
            <w:r>
              <w:rPr>
                <w:rFonts w:ascii="仿宋_GB2312" w:hAnsi="仿宋_GB2312" w:cs="仿宋_GB2312" w:hint="eastAsia"/>
                <w:kern w:val="0"/>
                <w:sz w:val="24"/>
              </w:rPr>
              <w:t>无</w:t>
            </w:r>
          </w:p>
        </w:tc>
      </w:tr>
    </w:tbl>
    <w:p w:rsidR="008D3D41" w:rsidRPr="00D8499A"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40" w:name="_Toc26583"/>
      <w:r w:rsidRPr="00D8499A">
        <w:rPr>
          <w:rFonts w:ascii="仿宋" w:eastAsia="仿宋" w:hAnsi="仿宋" w:cs="仿宋_GB2312" w:hint="eastAsia"/>
          <w:b/>
          <w:bCs/>
          <w:sz w:val="32"/>
          <w:szCs w:val="32"/>
        </w:rPr>
        <w:t>（三）能力建设</w:t>
      </w:r>
      <w:bookmarkEnd w:id="40"/>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根据提交的自评材料及专家现场评价分析得到传感技术研究所整体能力建设较好，各项规章制度健全，中期规划建设完备、党建工作开展规律、信息化管理覆盖率100%、人员培训机制完备、档案管理完备。</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1．档案管理制度。为加强科技资料的管理，确保科技资料的完整、准确、系统、安全和有效利用，进一步</w:t>
      </w:r>
      <w:bookmarkStart w:id="41" w:name="_GoBack"/>
      <w:bookmarkEnd w:id="41"/>
      <w:r w:rsidRPr="00D8499A">
        <w:rPr>
          <w:rFonts w:ascii="仿宋" w:eastAsia="仿宋" w:hAnsi="仿宋" w:cs="仿宋_GB2312" w:hint="eastAsia"/>
          <w:sz w:val="32"/>
          <w:szCs w:val="32"/>
        </w:rPr>
        <w:t>加强科技资料的质量和管理水平，根据国家《科学技术档案工作条例》和《甘肃省科学院档案管理制度》制定了《甘肃省科学院传感技术研究所科技资料管理办法》。</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2．人员培训机制。为提升人力绩效，提高职工素质，制定了《甘肃省科学院传感技术研究所培训制度》；为进一步健全和完善科技人才选拔、培养、中庸、激励的运行机制，搭建科技人才快速成长的平台，为优秀人才脱颖而出创造良好的环境，制定了 《甘肃省科学院传感技术研究所关于人才队伍建设的实行办法》。为全面落实“人才强院、人才强所”战略，加快创新</w:t>
      </w:r>
      <w:r w:rsidRPr="00D8499A">
        <w:rPr>
          <w:rFonts w:ascii="仿宋" w:eastAsia="仿宋" w:hAnsi="仿宋" w:cs="仿宋_GB2312" w:hint="eastAsia"/>
          <w:sz w:val="32"/>
          <w:szCs w:val="32"/>
        </w:rPr>
        <w:lastRenderedPageBreak/>
        <w:t>人才队伍的培养，科技创新能力和竞争力，对于立项的院列创新团队建设项目，进一步规范管理，激发团队活力，根据《甘肃省科学院创新团队建设实施办法(修订）》和《甘肃省科学院传感技术研究所关于人才队伍建设的实行办法》，结合实际，制定了《甘肃省科学院传感技术研究所院列创新团队管理办法》。</w:t>
      </w:r>
    </w:p>
    <w:p w:rsidR="008D3D41" w:rsidRDefault="002A2FED">
      <w:pPr>
        <w:spacing w:line="360" w:lineRule="auto"/>
        <w:ind w:firstLineChars="200" w:firstLine="560"/>
        <w:jc w:val="center"/>
        <w:rPr>
          <w:rFonts w:ascii="仿宋_GB2312" w:hAnsi="仿宋_GB2312" w:cs="仿宋_GB2312"/>
          <w:sz w:val="32"/>
          <w:szCs w:val="32"/>
        </w:rPr>
      </w:pPr>
      <w:r>
        <w:rPr>
          <w:rFonts w:ascii="仿宋_GB2312" w:hAnsi="仿宋_GB2312" w:cs="仿宋_GB2312" w:hint="eastAsia"/>
          <w:sz w:val="28"/>
          <w:szCs w:val="28"/>
        </w:rPr>
        <w:t>表4-8 能力建设指标完成情况对比表</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85"/>
        <w:gridCol w:w="2341"/>
        <w:gridCol w:w="1952"/>
      </w:tblGrid>
      <w:tr w:rsidR="008D3D41">
        <w:trPr>
          <w:trHeight w:val="510"/>
        </w:trPr>
        <w:tc>
          <w:tcPr>
            <w:tcW w:w="4085"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指标</w:t>
            </w:r>
          </w:p>
        </w:tc>
        <w:tc>
          <w:tcPr>
            <w:tcW w:w="2341"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年度指标值</w:t>
            </w:r>
          </w:p>
        </w:tc>
        <w:tc>
          <w:tcPr>
            <w:tcW w:w="1952"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实际完成值</w:t>
            </w:r>
          </w:p>
        </w:tc>
      </w:tr>
      <w:tr w:rsidR="008D3D41">
        <w:trPr>
          <w:trHeight w:val="510"/>
        </w:trPr>
        <w:tc>
          <w:tcPr>
            <w:tcW w:w="408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中期规划建设完备程度</w:t>
            </w:r>
          </w:p>
        </w:tc>
        <w:tc>
          <w:tcPr>
            <w:tcW w:w="2341"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比较完备</w:t>
            </w:r>
          </w:p>
        </w:tc>
        <w:tc>
          <w:tcPr>
            <w:tcW w:w="195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比较完备</w:t>
            </w:r>
          </w:p>
        </w:tc>
      </w:tr>
      <w:tr w:rsidR="008D3D41">
        <w:trPr>
          <w:trHeight w:val="510"/>
        </w:trPr>
        <w:tc>
          <w:tcPr>
            <w:tcW w:w="408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党建工作开展规律性</w:t>
            </w:r>
          </w:p>
        </w:tc>
        <w:tc>
          <w:tcPr>
            <w:tcW w:w="2341"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非常规律</w:t>
            </w:r>
          </w:p>
        </w:tc>
        <w:tc>
          <w:tcPr>
            <w:tcW w:w="195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非常规律</w:t>
            </w:r>
          </w:p>
        </w:tc>
      </w:tr>
      <w:tr w:rsidR="008D3D41">
        <w:trPr>
          <w:trHeight w:val="510"/>
        </w:trPr>
        <w:tc>
          <w:tcPr>
            <w:tcW w:w="408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信息化管理覆盖率</w:t>
            </w:r>
          </w:p>
        </w:tc>
        <w:tc>
          <w:tcPr>
            <w:tcW w:w="2341"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c>
          <w:tcPr>
            <w:tcW w:w="195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100%</w:t>
            </w:r>
          </w:p>
        </w:tc>
      </w:tr>
      <w:tr w:rsidR="008D3D41">
        <w:trPr>
          <w:trHeight w:val="510"/>
        </w:trPr>
        <w:tc>
          <w:tcPr>
            <w:tcW w:w="408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人员培训机制完备性</w:t>
            </w:r>
          </w:p>
        </w:tc>
        <w:tc>
          <w:tcPr>
            <w:tcW w:w="2341"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非常完备</w:t>
            </w:r>
          </w:p>
        </w:tc>
        <w:tc>
          <w:tcPr>
            <w:tcW w:w="195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非常完备</w:t>
            </w:r>
          </w:p>
        </w:tc>
      </w:tr>
      <w:tr w:rsidR="008D3D41">
        <w:trPr>
          <w:trHeight w:val="510"/>
        </w:trPr>
        <w:tc>
          <w:tcPr>
            <w:tcW w:w="4085"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档案管理完备性</w:t>
            </w:r>
          </w:p>
        </w:tc>
        <w:tc>
          <w:tcPr>
            <w:tcW w:w="2341"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非常完备</w:t>
            </w:r>
          </w:p>
        </w:tc>
        <w:tc>
          <w:tcPr>
            <w:tcW w:w="1952" w:type="dxa"/>
            <w:shd w:val="clear" w:color="auto" w:fill="FFFFFF"/>
            <w:tcMar>
              <w:top w:w="15" w:type="dxa"/>
              <w:left w:w="15" w:type="dxa"/>
              <w:right w:w="15" w:type="dxa"/>
            </w:tcMar>
            <w:vAlign w:val="center"/>
          </w:tcPr>
          <w:p w:rsidR="008D3D41" w:rsidRDefault="002A2FED">
            <w:pPr>
              <w:widowControl/>
              <w:spacing w:line="400" w:lineRule="exact"/>
              <w:jc w:val="center"/>
              <w:textAlignment w:val="center"/>
              <w:rPr>
                <w:rFonts w:ascii="仿宋_GB2312" w:hAnsi="仿宋_GB2312" w:cs="仿宋_GB2312"/>
                <w:sz w:val="24"/>
              </w:rPr>
            </w:pPr>
            <w:r>
              <w:rPr>
                <w:rFonts w:ascii="仿宋_GB2312" w:hAnsi="仿宋_GB2312" w:cs="仿宋_GB2312" w:hint="eastAsia"/>
                <w:kern w:val="0"/>
                <w:sz w:val="24"/>
              </w:rPr>
              <w:t>非常完备</w:t>
            </w:r>
          </w:p>
        </w:tc>
      </w:tr>
    </w:tbl>
    <w:p w:rsidR="008D3D41" w:rsidRPr="00D8499A"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42" w:name="_Toc31806"/>
      <w:r w:rsidRPr="00D8499A">
        <w:rPr>
          <w:rFonts w:ascii="仿宋" w:eastAsia="仿宋" w:hAnsi="仿宋" w:cs="仿宋_GB2312" w:hint="eastAsia"/>
          <w:b/>
          <w:bCs/>
          <w:sz w:val="32"/>
          <w:szCs w:val="32"/>
        </w:rPr>
        <w:t>（四）服务对象满意度</w:t>
      </w:r>
      <w:bookmarkEnd w:id="42"/>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根据提交的自评材料，在企业服务工作中的满意度调查及单位从事相关工作科研人员的满意度调查结果分析得到整体满意度达到了预期指标值，被服务企业、从事相关工作科研人员满</w:t>
      </w:r>
      <w:r w:rsidRPr="00D8499A">
        <w:rPr>
          <w:rFonts w:ascii="仿宋" w:eastAsia="仿宋" w:hAnsi="仿宋" w:cs="仿宋_GB2312" w:hint="eastAsia"/>
          <w:sz w:val="32"/>
          <w:szCs w:val="32"/>
        </w:rPr>
        <w:lastRenderedPageBreak/>
        <w:t>意度为非常满意。</w:t>
      </w:r>
    </w:p>
    <w:p w:rsidR="008D3D41" w:rsidRDefault="002A2FED">
      <w:pPr>
        <w:spacing w:line="360" w:lineRule="auto"/>
        <w:ind w:firstLineChars="200" w:firstLine="560"/>
        <w:jc w:val="center"/>
        <w:rPr>
          <w:rFonts w:ascii="仿宋_GB2312" w:hAnsi="仿宋_GB2312" w:cs="仿宋_GB2312"/>
          <w:sz w:val="28"/>
          <w:szCs w:val="28"/>
        </w:rPr>
      </w:pPr>
      <w:r>
        <w:rPr>
          <w:rFonts w:ascii="仿宋_GB2312" w:hAnsi="仿宋_GB2312" w:cs="仿宋_GB2312" w:hint="eastAsia"/>
          <w:sz w:val="28"/>
          <w:szCs w:val="28"/>
        </w:rPr>
        <w:t>表4-9 服务对象满意度完成情况对比表</w:t>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80"/>
        <w:gridCol w:w="2353"/>
        <w:gridCol w:w="1965"/>
      </w:tblGrid>
      <w:tr w:rsidR="008D3D41">
        <w:trPr>
          <w:trHeight w:val="485"/>
        </w:trPr>
        <w:tc>
          <w:tcPr>
            <w:tcW w:w="4080"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指标</w:t>
            </w:r>
          </w:p>
        </w:tc>
        <w:tc>
          <w:tcPr>
            <w:tcW w:w="2353"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年度指标值</w:t>
            </w:r>
          </w:p>
        </w:tc>
        <w:tc>
          <w:tcPr>
            <w:tcW w:w="1965" w:type="dxa"/>
            <w:shd w:val="clear" w:color="auto" w:fill="4F81BD"/>
            <w:tcMar>
              <w:top w:w="15" w:type="dxa"/>
              <w:left w:w="15" w:type="dxa"/>
              <w:right w:w="15" w:type="dxa"/>
            </w:tcMar>
            <w:vAlign w:val="center"/>
          </w:tcPr>
          <w:p w:rsidR="008D3D41" w:rsidRDefault="002A2FED">
            <w:pPr>
              <w:widowControl/>
              <w:spacing w:line="400" w:lineRule="exact"/>
              <w:jc w:val="center"/>
              <w:rPr>
                <w:rFonts w:ascii="仿宋_GB2312" w:hAnsi="仿宋_GB2312" w:cs="仿宋_GB2312"/>
                <w:b/>
                <w:bCs/>
                <w:color w:val="FFFFFF" w:themeColor="background1"/>
                <w:sz w:val="24"/>
              </w:rPr>
            </w:pPr>
            <w:r>
              <w:rPr>
                <w:rFonts w:ascii="仿宋_GB2312" w:hAnsi="仿宋_GB2312" w:cs="仿宋_GB2312" w:hint="eastAsia"/>
                <w:b/>
                <w:bCs/>
                <w:color w:val="FFFFFF" w:themeColor="background1"/>
                <w:sz w:val="24"/>
              </w:rPr>
              <w:t>实际完成值</w:t>
            </w:r>
          </w:p>
        </w:tc>
      </w:tr>
      <w:tr w:rsidR="008D3D41">
        <w:trPr>
          <w:trHeight w:val="465"/>
        </w:trPr>
        <w:tc>
          <w:tcPr>
            <w:tcW w:w="4080"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被服务企业满意度</w:t>
            </w:r>
          </w:p>
        </w:tc>
        <w:tc>
          <w:tcPr>
            <w:tcW w:w="2353"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非常满意</w:t>
            </w:r>
          </w:p>
        </w:tc>
        <w:tc>
          <w:tcPr>
            <w:tcW w:w="196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非常满意</w:t>
            </w:r>
          </w:p>
        </w:tc>
      </w:tr>
      <w:tr w:rsidR="008D3D41">
        <w:trPr>
          <w:trHeight w:val="465"/>
        </w:trPr>
        <w:tc>
          <w:tcPr>
            <w:tcW w:w="4080"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从事相关工作科研人员满意度</w:t>
            </w:r>
          </w:p>
        </w:tc>
        <w:tc>
          <w:tcPr>
            <w:tcW w:w="2353"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非常满意</w:t>
            </w:r>
          </w:p>
        </w:tc>
        <w:tc>
          <w:tcPr>
            <w:tcW w:w="1965" w:type="dxa"/>
            <w:shd w:val="clear" w:color="auto" w:fill="FFFFFF"/>
            <w:tcMar>
              <w:top w:w="15" w:type="dxa"/>
              <w:left w:w="15" w:type="dxa"/>
              <w:right w:w="15" w:type="dxa"/>
            </w:tcMar>
            <w:vAlign w:val="center"/>
          </w:tcPr>
          <w:p w:rsidR="008D3D41" w:rsidRDefault="002A2FED">
            <w:pPr>
              <w:widowControl/>
              <w:jc w:val="center"/>
              <w:textAlignment w:val="center"/>
              <w:rPr>
                <w:rFonts w:ascii="仿宋_GB2312" w:hAnsi="仿宋_GB2312" w:cs="仿宋_GB2312"/>
                <w:sz w:val="24"/>
              </w:rPr>
            </w:pPr>
            <w:r>
              <w:rPr>
                <w:rFonts w:ascii="仿宋_GB2312" w:hAnsi="仿宋_GB2312" w:cs="仿宋_GB2312" w:hint="eastAsia"/>
                <w:kern w:val="0"/>
                <w:sz w:val="24"/>
              </w:rPr>
              <w:t>非常满意</w:t>
            </w:r>
          </w:p>
        </w:tc>
      </w:tr>
    </w:tbl>
    <w:p w:rsidR="008D3D41" w:rsidRPr="00D8499A" w:rsidRDefault="002A2FED" w:rsidP="00252D38">
      <w:pPr>
        <w:spacing w:beforeLines="100" w:line="600" w:lineRule="exact"/>
        <w:ind w:firstLineChars="200" w:firstLine="640"/>
        <w:outlineLvl w:val="0"/>
        <w:rPr>
          <w:rFonts w:ascii="仿宋" w:eastAsia="仿宋" w:hAnsi="仿宋"/>
          <w:sz w:val="32"/>
          <w:szCs w:val="32"/>
        </w:rPr>
      </w:pPr>
      <w:bookmarkStart w:id="43" w:name="_Toc18544"/>
      <w:r w:rsidRPr="00D8499A">
        <w:rPr>
          <w:rFonts w:ascii="仿宋" w:eastAsia="仿宋" w:hAnsi="仿宋" w:hint="eastAsia"/>
          <w:sz w:val="32"/>
          <w:szCs w:val="32"/>
        </w:rPr>
        <w:t>五、主要经验及做法、存在的问题及原因分析</w:t>
      </w:r>
      <w:bookmarkEnd w:id="43"/>
    </w:p>
    <w:p w:rsidR="008D3D41" w:rsidRPr="00D8499A"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44" w:name="_Toc3097"/>
      <w:bookmarkStart w:id="45" w:name="_Toc30001"/>
      <w:r w:rsidRPr="00D8499A">
        <w:rPr>
          <w:rFonts w:ascii="仿宋" w:eastAsia="仿宋" w:hAnsi="仿宋" w:cs="仿宋_GB2312" w:hint="eastAsia"/>
          <w:b/>
          <w:bCs/>
          <w:sz w:val="32"/>
          <w:szCs w:val="32"/>
        </w:rPr>
        <w:t>（一）主要经验及做法</w:t>
      </w:r>
      <w:bookmarkEnd w:id="44"/>
      <w:bookmarkEnd w:id="45"/>
    </w:p>
    <w:p w:rsidR="008D3D41" w:rsidRPr="00D8499A" w:rsidRDefault="002A2FED" w:rsidP="00D8499A">
      <w:pPr>
        <w:widowControl/>
        <w:spacing w:line="600" w:lineRule="exact"/>
        <w:ind w:firstLineChars="200" w:firstLine="643"/>
        <w:outlineLvl w:val="2"/>
        <w:rPr>
          <w:rFonts w:ascii="仿宋" w:eastAsia="仿宋" w:hAnsi="仿宋" w:cs="华文楷体"/>
          <w:b/>
          <w:bCs/>
          <w:snapToGrid w:val="0"/>
          <w:kern w:val="0"/>
          <w:sz w:val="32"/>
          <w:szCs w:val="32"/>
          <w:lang w:val="zh-CN"/>
        </w:rPr>
      </w:pPr>
      <w:r w:rsidRPr="00D8499A">
        <w:rPr>
          <w:rFonts w:ascii="仿宋" w:eastAsia="仿宋" w:hAnsi="仿宋" w:cs="华文楷体" w:hint="eastAsia"/>
          <w:b/>
          <w:bCs/>
          <w:snapToGrid w:val="0"/>
          <w:kern w:val="0"/>
          <w:sz w:val="32"/>
          <w:szCs w:val="32"/>
        </w:rPr>
        <w:t>1</w:t>
      </w:r>
      <w:r w:rsidRPr="00D8499A">
        <w:rPr>
          <w:rFonts w:ascii="仿宋" w:eastAsia="仿宋" w:hAnsi="仿宋" w:cs="华文楷体" w:hint="eastAsia"/>
          <w:b/>
          <w:bCs/>
          <w:snapToGrid w:val="0"/>
          <w:kern w:val="0"/>
          <w:sz w:val="32"/>
          <w:szCs w:val="32"/>
          <w:lang w:val="zh-CN"/>
        </w:rPr>
        <w:t>．重视制度建设</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传感所根据上级主管部门、相关部门和财政部门出台的相关制度规定，制定了《甘肃省科学院传感技术研究所科研成果管理办法》、《甘肃省科学院传感技术研究所财务管理办法》、《甘肃省科学院传感技术研究所创新团队管理办法》等办法，为单位整体管理提供了制度保障。</w:t>
      </w:r>
    </w:p>
    <w:p w:rsidR="008D3D41" w:rsidRPr="00D8499A" w:rsidRDefault="002A2FED" w:rsidP="00D8499A">
      <w:pPr>
        <w:widowControl/>
        <w:spacing w:line="600" w:lineRule="exact"/>
        <w:ind w:firstLineChars="200" w:firstLine="643"/>
        <w:outlineLvl w:val="2"/>
        <w:rPr>
          <w:rFonts w:ascii="仿宋" w:eastAsia="仿宋" w:hAnsi="仿宋" w:cs="华文楷体"/>
          <w:b/>
          <w:bCs/>
          <w:snapToGrid w:val="0"/>
          <w:kern w:val="0"/>
          <w:sz w:val="32"/>
          <w:szCs w:val="32"/>
        </w:rPr>
      </w:pPr>
      <w:r w:rsidRPr="00D8499A">
        <w:rPr>
          <w:rFonts w:ascii="仿宋" w:eastAsia="仿宋" w:hAnsi="仿宋" w:cs="华文楷体" w:hint="eastAsia"/>
          <w:b/>
          <w:bCs/>
          <w:snapToGrid w:val="0"/>
          <w:kern w:val="0"/>
          <w:sz w:val="32"/>
          <w:szCs w:val="32"/>
        </w:rPr>
        <w:t>2</w:t>
      </w:r>
      <w:r w:rsidRPr="00D8499A">
        <w:rPr>
          <w:rFonts w:ascii="仿宋" w:eastAsia="仿宋" w:hAnsi="仿宋" w:cs="华文楷体" w:hint="eastAsia"/>
          <w:b/>
          <w:bCs/>
          <w:snapToGrid w:val="0"/>
          <w:kern w:val="0"/>
          <w:sz w:val="32"/>
          <w:szCs w:val="32"/>
          <w:lang w:val="zh-CN"/>
        </w:rPr>
        <w:t>．</w:t>
      </w:r>
      <w:r w:rsidRPr="00D8499A">
        <w:rPr>
          <w:rFonts w:ascii="仿宋" w:eastAsia="仿宋" w:hAnsi="仿宋" w:cs="华文楷体" w:hint="eastAsia"/>
          <w:b/>
          <w:bCs/>
          <w:snapToGrid w:val="0"/>
          <w:kern w:val="0"/>
          <w:sz w:val="32"/>
          <w:szCs w:val="32"/>
        </w:rPr>
        <w:t>突出精准定位</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传感所的重点研究方向为“纳米功能材料研究”、“新型敏感元件研究”、“生物传感技</w:t>
      </w:r>
      <w:r w:rsidRPr="00D8499A">
        <w:rPr>
          <w:rFonts w:ascii="仿宋" w:eastAsia="仿宋" w:hAnsi="仿宋" w:cs="仿宋_GB2312" w:hint="eastAsia"/>
          <w:sz w:val="32"/>
          <w:szCs w:val="32"/>
        </w:rPr>
        <w:lastRenderedPageBreak/>
        <w:t>术研究”及“传感器应用技术研究”。近年来，突出支持重点，精心组织部署了一批具有重要引领带动作用的重大项目，明显加强了传感所的科研基础条件和能力建设，为地方经济社会建设贡献了自己的力量。</w:t>
      </w:r>
    </w:p>
    <w:p w:rsidR="008D3D41" w:rsidRPr="00D8499A" w:rsidRDefault="002A2FED" w:rsidP="00D8499A">
      <w:pPr>
        <w:widowControl/>
        <w:spacing w:line="600" w:lineRule="exact"/>
        <w:ind w:firstLineChars="200" w:firstLine="643"/>
        <w:outlineLvl w:val="2"/>
        <w:rPr>
          <w:rFonts w:ascii="仿宋" w:eastAsia="仿宋" w:hAnsi="仿宋" w:cs="华文楷体"/>
          <w:b/>
          <w:bCs/>
          <w:snapToGrid w:val="0"/>
          <w:kern w:val="0"/>
          <w:sz w:val="32"/>
          <w:szCs w:val="32"/>
        </w:rPr>
      </w:pPr>
      <w:bookmarkStart w:id="46" w:name="_Toc3865"/>
      <w:r w:rsidRPr="00D8499A">
        <w:rPr>
          <w:rFonts w:ascii="仿宋" w:eastAsia="仿宋" w:hAnsi="仿宋" w:cs="华文楷体" w:hint="eastAsia"/>
          <w:b/>
          <w:bCs/>
          <w:snapToGrid w:val="0"/>
          <w:kern w:val="0"/>
          <w:sz w:val="32"/>
          <w:szCs w:val="32"/>
        </w:rPr>
        <w:t>3</w:t>
      </w:r>
      <w:r w:rsidRPr="00D8499A">
        <w:rPr>
          <w:rFonts w:ascii="仿宋" w:eastAsia="仿宋" w:hAnsi="仿宋" w:cs="华文楷体" w:hint="eastAsia"/>
          <w:b/>
          <w:bCs/>
          <w:snapToGrid w:val="0"/>
          <w:kern w:val="0"/>
          <w:sz w:val="32"/>
          <w:szCs w:val="32"/>
          <w:lang w:val="zh-CN"/>
        </w:rPr>
        <w:t>．</w:t>
      </w:r>
      <w:r w:rsidRPr="00D8499A">
        <w:rPr>
          <w:rFonts w:ascii="仿宋" w:eastAsia="仿宋" w:hAnsi="仿宋" w:cs="华文楷体" w:hint="eastAsia"/>
          <w:b/>
          <w:bCs/>
          <w:snapToGrid w:val="0"/>
          <w:kern w:val="0"/>
          <w:sz w:val="32"/>
          <w:szCs w:val="32"/>
        </w:rPr>
        <w:t>注重监督检查</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项目实施过程中，树立风险意识，安全意识，确保项目实施质量与进度并重。同时，成立了工作领导小组对资金的使用进行全面管控，这些措施为按期高质量完成项目提供了保障。</w:t>
      </w:r>
    </w:p>
    <w:p w:rsidR="008D3D41" w:rsidRPr="00D8499A" w:rsidRDefault="002A2FED" w:rsidP="00252D38">
      <w:pPr>
        <w:spacing w:beforeLines="50" w:afterLines="50" w:line="600" w:lineRule="exact"/>
        <w:ind w:firstLineChars="200" w:firstLine="643"/>
        <w:jc w:val="left"/>
        <w:outlineLvl w:val="1"/>
        <w:rPr>
          <w:rFonts w:ascii="仿宋" w:eastAsia="仿宋" w:hAnsi="仿宋" w:cs="仿宋_GB2312"/>
          <w:b/>
          <w:bCs/>
          <w:sz w:val="32"/>
          <w:szCs w:val="32"/>
        </w:rPr>
      </w:pPr>
      <w:bookmarkStart w:id="47" w:name="_Toc15126"/>
      <w:r w:rsidRPr="00D8499A">
        <w:rPr>
          <w:rFonts w:ascii="仿宋" w:eastAsia="仿宋" w:hAnsi="仿宋" w:cs="仿宋_GB2312" w:hint="eastAsia"/>
          <w:b/>
          <w:bCs/>
          <w:sz w:val="32"/>
          <w:szCs w:val="32"/>
        </w:rPr>
        <w:t>（二）存在的问题及原因</w:t>
      </w:r>
      <w:bookmarkEnd w:id="46"/>
      <w:bookmarkEnd w:id="47"/>
    </w:p>
    <w:p w:rsidR="008D3D41" w:rsidRPr="00D8499A" w:rsidRDefault="002A2FED" w:rsidP="00D8499A">
      <w:pPr>
        <w:widowControl/>
        <w:spacing w:line="600" w:lineRule="exact"/>
        <w:ind w:firstLineChars="200" w:firstLine="643"/>
        <w:outlineLvl w:val="2"/>
        <w:rPr>
          <w:rFonts w:ascii="仿宋" w:eastAsia="仿宋" w:hAnsi="仿宋" w:cs="华文楷体"/>
          <w:b/>
          <w:bCs/>
          <w:snapToGrid w:val="0"/>
          <w:kern w:val="0"/>
          <w:sz w:val="32"/>
          <w:szCs w:val="32"/>
          <w:lang w:val="zh-CN"/>
        </w:rPr>
      </w:pPr>
      <w:r w:rsidRPr="00D8499A">
        <w:rPr>
          <w:rFonts w:ascii="仿宋" w:eastAsia="仿宋" w:hAnsi="仿宋" w:cs="华文楷体" w:hint="eastAsia"/>
          <w:b/>
          <w:bCs/>
          <w:snapToGrid w:val="0"/>
          <w:kern w:val="0"/>
          <w:sz w:val="32"/>
          <w:szCs w:val="32"/>
        </w:rPr>
        <w:t>1</w:t>
      </w:r>
      <w:r w:rsidRPr="00D8499A">
        <w:rPr>
          <w:rFonts w:ascii="仿宋" w:eastAsia="仿宋" w:hAnsi="仿宋" w:cs="华文楷体" w:hint="eastAsia"/>
          <w:b/>
          <w:bCs/>
          <w:snapToGrid w:val="0"/>
          <w:kern w:val="0"/>
          <w:sz w:val="32"/>
          <w:szCs w:val="32"/>
          <w:lang w:val="zh-CN"/>
        </w:rPr>
        <w:t>．项目任务执行度缓慢</w:t>
      </w:r>
    </w:p>
    <w:p w:rsidR="008D3D41" w:rsidRPr="00D8499A" w:rsidRDefault="002A2FED" w:rsidP="00D8499A">
      <w:pPr>
        <w:widowControl/>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通过评价分析发现，项目执行率为44.42%，其中，新型电阻转变型存储器阻变特性一致性研究项目执行率为0。由于在科研项目的绩效考核中，要求经费支出在一年内大部分完成，不符合科研项目的执行规律（2-3年执行期），而且在正常情况下，项目执行前期并没有成果。</w:t>
      </w:r>
    </w:p>
    <w:p w:rsidR="008D3D41" w:rsidRPr="00D8499A" w:rsidRDefault="002A2FED" w:rsidP="00D8499A">
      <w:pPr>
        <w:spacing w:line="600" w:lineRule="exact"/>
        <w:ind w:firstLineChars="200" w:firstLine="643"/>
        <w:rPr>
          <w:rFonts w:ascii="仿宋" w:eastAsia="仿宋" w:hAnsi="仿宋" w:cs="华文楷体"/>
          <w:b/>
          <w:bCs/>
          <w:snapToGrid w:val="0"/>
          <w:kern w:val="0"/>
          <w:sz w:val="32"/>
          <w:szCs w:val="32"/>
        </w:rPr>
      </w:pPr>
      <w:r w:rsidRPr="00D8499A">
        <w:rPr>
          <w:rFonts w:ascii="仿宋" w:eastAsia="仿宋" w:hAnsi="仿宋" w:cs="华文楷体" w:hint="eastAsia"/>
          <w:b/>
          <w:bCs/>
          <w:snapToGrid w:val="0"/>
          <w:kern w:val="0"/>
          <w:sz w:val="32"/>
          <w:szCs w:val="32"/>
        </w:rPr>
        <w:t>2</w:t>
      </w:r>
      <w:r w:rsidRPr="00D8499A">
        <w:rPr>
          <w:rFonts w:ascii="仿宋" w:eastAsia="仿宋" w:hAnsi="仿宋" w:cs="华文楷体" w:hint="eastAsia"/>
          <w:b/>
          <w:bCs/>
          <w:snapToGrid w:val="0"/>
          <w:kern w:val="0"/>
          <w:sz w:val="32"/>
          <w:szCs w:val="32"/>
          <w:lang w:val="zh-CN"/>
        </w:rPr>
        <w:t>．</w:t>
      </w:r>
      <w:r w:rsidRPr="00D8499A">
        <w:rPr>
          <w:rFonts w:ascii="仿宋" w:eastAsia="仿宋" w:hAnsi="仿宋" w:cs="华文楷体" w:hint="eastAsia"/>
          <w:b/>
          <w:bCs/>
          <w:snapToGrid w:val="0"/>
          <w:kern w:val="0"/>
          <w:sz w:val="32"/>
          <w:szCs w:val="32"/>
        </w:rPr>
        <w:t>财务预算管理有待进一步提高</w:t>
      </w:r>
    </w:p>
    <w:p w:rsidR="008D3D41" w:rsidRPr="00D8499A" w:rsidRDefault="002A2FED" w:rsidP="00D8499A">
      <w:pPr>
        <w:widowControl/>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预算不够明确和细化，预算执行力度还要进一步加强；预算编制的前瞻度不够,对当年度新情况、新问题加强前瞻性、针对性研究不多；财务工作还需要进一步完善。</w:t>
      </w:r>
    </w:p>
    <w:p w:rsidR="008D3D41" w:rsidRPr="00D8499A" w:rsidRDefault="002A2FED" w:rsidP="00D8499A">
      <w:pPr>
        <w:widowControl/>
        <w:spacing w:line="600" w:lineRule="exact"/>
        <w:ind w:firstLineChars="200" w:firstLine="643"/>
        <w:outlineLvl w:val="2"/>
        <w:rPr>
          <w:rFonts w:ascii="仿宋" w:eastAsia="仿宋" w:hAnsi="仿宋" w:cs="华文楷体"/>
          <w:b/>
          <w:bCs/>
          <w:snapToGrid w:val="0"/>
          <w:kern w:val="0"/>
          <w:sz w:val="32"/>
          <w:szCs w:val="32"/>
        </w:rPr>
      </w:pPr>
      <w:r w:rsidRPr="00D8499A">
        <w:rPr>
          <w:rFonts w:ascii="仿宋" w:eastAsia="仿宋" w:hAnsi="仿宋" w:cs="华文楷体" w:hint="eastAsia"/>
          <w:b/>
          <w:bCs/>
          <w:snapToGrid w:val="0"/>
          <w:kern w:val="0"/>
          <w:sz w:val="32"/>
          <w:szCs w:val="32"/>
        </w:rPr>
        <w:lastRenderedPageBreak/>
        <w:t>3</w:t>
      </w:r>
      <w:r w:rsidRPr="00D8499A">
        <w:rPr>
          <w:rFonts w:ascii="仿宋" w:eastAsia="仿宋" w:hAnsi="仿宋" w:cs="华文楷体" w:hint="eastAsia"/>
          <w:b/>
          <w:bCs/>
          <w:snapToGrid w:val="0"/>
          <w:kern w:val="0"/>
          <w:sz w:val="32"/>
          <w:szCs w:val="32"/>
          <w:lang w:val="zh-CN"/>
        </w:rPr>
        <w:t>．</w:t>
      </w:r>
      <w:r w:rsidRPr="00D8499A">
        <w:rPr>
          <w:rFonts w:ascii="仿宋" w:eastAsia="仿宋" w:hAnsi="仿宋" w:cs="华文楷体" w:hint="eastAsia"/>
          <w:b/>
          <w:bCs/>
          <w:snapToGrid w:val="0"/>
          <w:kern w:val="0"/>
          <w:sz w:val="32"/>
          <w:szCs w:val="32"/>
        </w:rPr>
        <w:t>仪器设备采购进度需加快</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个别项目在执行科研仪器设备采购时需要单位整体统筹考虑，统一进行招标考察和办理，导致采购周期较长，导致专项资金的设备费实际支出较慢。</w:t>
      </w:r>
    </w:p>
    <w:p w:rsidR="008D3D41" w:rsidRPr="00D8499A" w:rsidRDefault="002A2FED" w:rsidP="00252D38">
      <w:pPr>
        <w:spacing w:beforeLines="50" w:afterLines="50" w:line="600" w:lineRule="exact"/>
        <w:ind w:firstLineChars="200" w:firstLine="640"/>
        <w:outlineLvl w:val="0"/>
        <w:rPr>
          <w:rFonts w:ascii="仿宋" w:eastAsia="仿宋" w:hAnsi="仿宋"/>
          <w:sz w:val="32"/>
          <w:szCs w:val="32"/>
        </w:rPr>
      </w:pPr>
      <w:bookmarkStart w:id="48" w:name="_Toc10275"/>
      <w:r w:rsidRPr="00D8499A">
        <w:rPr>
          <w:rFonts w:ascii="仿宋" w:eastAsia="仿宋" w:hAnsi="仿宋" w:hint="eastAsia"/>
          <w:sz w:val="32"/>
          <w:szCs w:val="32"/>
        </w:rPr>
        <w:t>六、下一步改进建议</w:t>
      </w:r>
      <w:bookmarkEnd w:id="48"/>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1．加强预算管理，细化年度预算，提前做好项目论证，对项目执行中存在的变动提前做好预案，防止预算执行过程中出现偏差。</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2．加强项目管理，对项目执行的进度和质量进行全程监管和控制，提高项目执行的质量。</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3．进一步完善单位内部控制制度建设，进一步规范资金使用、资产购置等的执行程序，落实目标责任制度。</w:t>
      </w:r>
    </w:p>
    <w:p w:rsidR="008D3D41" w:rsidRPr="00D8499A" w:rsidRDefault="002A2FED" w:rsidP="00D8499A">
      <w:pPr>
        <w:spacing w:line="600" w:lineRule="exact"/>
        <w:ind w:firstLineChars="200" w:firstLine="640"/>
        <w:rPr>
          <w:rFonts w:ascii="仿宋" w:eastAsia="仿宋" w:hAnsi="仿宋" w:cs="仿宋_GB2312"/>
          <w:sz w:val="32"/>
          <w:szCs w:val="32"/>
        </w:rPr>
      </w:pPr>
      <w:r w:rsidRPr="00D8499A">
        <w:rPr>
          <w:rFonts w:ascii="仿宋" w:eastAsia="仿宋" w:hAnsi="仿宋" w:cs="仿宋_GB2312" w:hint="eastAsia"/>
          <w:sz w:val="32"/>
          <w:szCs w:val="32"/>
        </w:rPr>
        <w:t>4．加快科研仪器设备的购买，进一步增强传感所基础科研设施建设，更好地推进项目的实施。</w:t>
      </w:r>
    </w:p>
    <w:p w:rsidR="008D3D41" w:rsidRPr="00D8499A" w:rsidRDefault="002A2FED" w:rsidP="00252D38">
      <w:pPr>
        <w:spacing w:beforeLines="50" w:afterLines="50" w:line="600" w:lineRule="exact"/>
        <w:ind w:firstLineChars="200" w:firstLine="640"/>
        <w:outlineLvl w:val="0"/>
        <w:rPr>
          <w:rFonts w:ascii="仿宋" w:eastAsia="仿宋" w:hAnsi="仿宋"/>
          <w:sz w:val="32"/>
          <w:szCs w:val="32"/>
        </w:rPr>
      </w:pPr>
      <w:bookmarkStart w:id="49" w:name="_Toc31520"/>
      <w:r w:rsidRPr="00D8499A">
        <w:rPr>
          <w:rFonts w:ascii="仿宋" w:eastAsia="仿宋" w:hAnsi="仿宋" w:hint="eastAsia"/>
          <w:sz w:val="32"/>
          <w:szCs w:val="32"/>
        </w:rPr>
        <w:t>七、其他需要说明的问题</w:t>
      </w:r>
      <w:bookmarkEnd w:id="49"/>
    </w:p>
    <w:p w:rsidR="008D3D41" w:rsidRPr="00D8499A" w:rsidRDefault="002A2FED" w:rsidP="00D8499A">
      <w:pPr>
        <w:spacing w:line="600" w:lineRule="exact"/>
        <w:ind w:firstLineChars="200" w:firstLine="640"/>
        <w:rPr>
          <w:rFonts w:ascii="仿宋" w:eastAsia="仿宋" w:hAnsi="仿宋" w:cs="仿宋_GB2312"/>
          <w:kern w:val="0"/>
          <w:sz w:val="32"/>
          <w:szCs w:val="32"/>
        </w:rPr>
      </w:pPr>
      <w:r w:rsidRPr="00D8499A">
        <w:rPr>
          <w:rFonts w:ascii="仿宋" w:eastAsia="仿宋" w:hAnsi="仿宋" w:cs="仿宋_GB2312" w:hint="eastAsia"/>
          <w:kern w:val="0"/>
          <w:sz w:val="32"/>
          <w:szCs w:val="32"/>
        </w:rPr>
        <w:t>一是针对此次绩效自评工作中发现的问题，采取有力措施积极整改，确保项目绩效目标完</w:t>
      </w:r>
      <w:r w:rsidRPr="00D8499A">
        <w:rPr>
          <w:rFonts w:ascii="仿宋" w:eastAsia="仿宋" w:hAnsi="仿宋" w:cs="仿宋_GB2312" w:hint="eastAsia"/>
          <w:kern w:val="0"/>
          <w:sz w:val="32"/>
          <w:szCs w:val="32"/>
        </w:rPr>
        <w:lastRenderedPageBreak/>
        <w:t>成。</w:t>
      </w:r>
    </w:p>
    <w:p w:rsidR="008D3D41" w:rsidRPr="00D8499A" w:rsidRDefault="002A2FED" w:rsidP="00D8499A">
      <w:pPr>
        <w:spacing w:line="600" w:lineRule="exact"/>
        <w:ind w:firstLineChars="200" w:firstLine="640"/>
        <w:rPr>
          <w:rFonts w:ascii="仿宋" w:eastAsia="仿宋" w:hAnsi="仿宋" w:cs="仿宋_GB2312"/>
          <w:kern w:val="0"/>
          <w:sz w:val="32"/>
          <w:szCs w:val="32"/>
        </w:rPr>
      </w:pPr>
      <w:r w:rsidRPr="00D8499A">
        <w:rPr>
          <w:rFonts w:ascii="仿宋" w:eastAsia="仿宋" w:hAnsi="仿宋" w:cs="仿宋_GB2312" w:hint="eastAsia"/>
          <w:kern w:val="0"/>
          <w:sz w:val="32"/>
          <w:szCs w:val="32"/>
        </w:rPr>
        <w:t>二是创新优化组织实施管理方法，提高思想认识，强化绩效理念，深入推进并强化项目实施绩效目标管理，推动单位发展，提升财政资金使用效益。</w:t>
      </w:r>
    </w:p>
    <w:p w:rsidR="008D3D41" w:rsidRPr="00D8499A" w:rsidRDefault="002A2FED" w:rsidP="00D8499A">
      <w:pPr>
        <w:spacing w:line="600" w:lineRule="exact"/>
        <w:ind w:firstLineChars="200" w:firstLine="640"/>
        <w:rPr>
          <w:rFonts w:ascii="仿宋" w:eastAsia="仿宋" w:hAnsi="仿宋" w:cs="仿宋_GB2312"/>
          <w:kern w:val="0"/>
          <w:sz w:val="32"/>
          <w:szCs w:val="32"/>
        </w:rPr>
      </w:pPr>
      <w:r w:rsidRPr="00D8499A">
        <w:rPr>
          <w:rFonts w:ascii="仿宋" w:eastAsia="仿宋" w:hAnsi="仿宋" w:cs="仿宋_GB2312" w:hint="eastAsia"/>
          <w:kern w:val="0"/>
          <w:sz w:val="32"/>
          <w:szCs w:val="32"/>
        </w:rPr>
        <w:t>三是强化绩效评价结果运用，将绩效评价与后续项目财政资金支持有机结合，在以后的项目支持中，优先考虑和重点支持绩效好的项目，切实提高项目质效。</w:t>
      </w:r>
    </w:p>
    <w:p w:rsidR="008D3D41" w:rsidRPr="00D8499A" w:rsidRDefault="008D3D41" w:rsidP="00D8499A">
      <w:pPr>
        <w:spacing w:line="600" w:lineRule="exact"/>
        <w:ind w:firstLineChars="200" w:firstLine="643"/>
        <w:jc w:val="left"/>
        <w:outlineLvl w:val="1"/>
        <w:rPr>
          <w:rFonts w:ascii="仿宋" w:eastAsia="仿宋" w:hAnsi="仿宋" w:cs="仿宋_GB2312"/>
          <w:b/>
          <w:bCs/>
          <w:sz w:val="32"/>
          <w:szCs w:val="32"/>
        </w:rPr>
      </w:pPr>
    </w:p>
    <w:sectPr w:rsidR="008D3D41" w:rsidRPr="00D8499A" w:rsidSect="00D8499A">
      <w:pgSz w:w="16838" w:h="11906" w:orient="landscape"/>
      <w:pgMar w:top="1531" w:right="1928" w:bottom="1531" w:left="1701" w:header="737"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3C" w:rsidRDefault="009B713C" w:rsidP="008D3D41">
      <w:r>
        <w:separator/>
      </w:r>
    </w:p>
  </w:endnote>
  <w:endnote w:type="continuationSeparator" w:id="1">
    <w:p w:rsidR="009B713C" w:rsidRDefault="009B713C" w:rsidP="008D3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3C" w:rsidRDefault="009B713C" w:rsidP="008D3D41">
      <w:r>
        <w:separator/>
      </w:r>
    </w:p>
  </w:footnote>
  <w:footnote w:type="continuationSeparator" w:id="1">
    <w:p w:rsidR="009B713C" w:rsidRDefault="009B713C" w:rsidP="008D3D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0D5"/>
    <w:rsid w:val="00062BF4"/>
    <w:rsid w:val="001E0D51"/>
    <w:rsid w:val="00252D38"/>
    <w:rsid w:val="002A2FED"/>
    <w:rsid w:val="003D230F"/>
    <w:rsid w:val="00736CE9"/>
    <w:rsid w:val="008D3D41"/>
    <w:rsid w:val="00922E26"/>
    <w:rsid w:val="00933595"/>
    <w:rsid w:val="009B713C"/>
    <w:rsid w:val="00D8499A"/>
    <w:rsid w:val="00F801CF"/>
    <w:rsid w:val="00F94D89"/>
    <w:rsid w:val="0145373A"/>
    <w:rsid w:val="03E00958"/>
    <w:rsid w:val="04FB788F"/>
    <w:rsid w:val="05350457"/>
    <w:rsid w:val="148D79F9"/>
    <w:rsid w:val="14F532D8"/>
    <w:rsid w:val="15BC6499"/>
    <w:rsid w:val="161B160C"/>
    <w:rsid w:val="2F537AA7"/>
    <w:rsid w:val="2F566AFB"/>
    <w:rsid w:val="31640AEA"/>
    <w:rsid w:val="35A40ADA"/>
    <w:rsid w:val="3B5E3E97"/>
    <w:rsid w:val="3B63583D"/>
    <w:rsid w:val="3D7563CC"/>
    <w:rsid w:val="3FF53411"/>
    <w:rsid w:val="3FFE32BD"/>
    <w:rsid w:val="401964D8"/>
    <w:rsid w:val="41BC555E"/>
    <w:rsid w:val="43636941"/>
    <w:rsid w:val="452D3A86"/>
    <w:rsid w:val="45CD4FF5"/>
    <w:rsid w:val="45FF7483"/>
    <w:rsid w:val="48C94099"/>
    <w:rsid w:val="49066511"/>
    <w:rsid w:val="4F674C16"/>
    <w:rsid w:val="50B004E3"/>
    <w:rsid w:val="518B6479"/>
    <w:rsid w:val="53FB6A94"/>
    <w:rsid w:val="5D8F747B"/>
    <w:rsid w:val="5E814E8E"/>
    <w:rsid w:val="616220D5"/>
    <w:rsid w:val="66257A30"/>
    <w:rsid w:val="69B21117"/>
    <w:rsid w:val="6AF43C0A"/>
    <w:rsid w:val="6C625CE4"/>
    <w:rsid w:val="6D46532E"/>
    <w:rsid w:val="6D8552AE"/>
    <w:rsid w:val="712D6883"/>
    <w:rsid w:val="71617008"/>
    <w:rsid w:val="74181558"/>
    <w:rsid w:val="74834F5E"/>
    <w:rsid w:val="74BA02E6"/>
    <w:rsid w:val="7535423F"/>
    <w:rsid w:val="75543442"/>
    <w:rsid w:val="75874518"/>
    <w:rsid w:val="76A0766E"/>
    <w:rsid w:val="791060C0"/>
    <w:rsid w:val="7CBC43CC"/>
    <w:rsid w:val="7CC07A4A"/>
    <w:rsid w:val="7EB55F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41"/>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D3D41"/>
    <w:pPr>
      <w:tabs>
        <w:tab w:val="center" w:pos="4153"/>
        <w:tab w:val="right" w:pos="8306"/>
      </w:tabs>
      <w:snapToGrid w:val="0"/>
      <w:jc w:val="left"/>
    </w:pPr>
    <w:rPr>
      <w:sz w:val="18"/>
    </w:rPr>
  </w:style>
  <w:style w:type="paragraph" w:styleId="a4">
    <w:name w:val="header"/>
    <w:basedOn w:val="a"/>
    <w:qFormat/>
    <w:rsid w:val="008D3D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8D3D41"/>
  </w:style>
  <w:style w:type="paragraph" w:styleId="2">
    <w:name w:val="toc 2"/>
    <w:basedOn w:val="a"/>
    <w:next w:val="a"/>
    <w:qFormat/>
    <w:rsid w:val="008D3D41"/>
    <w:pPr>
      <w:ind w:leftChars="200" w:left="420"/>
    </w:pPr>
  </w:style>
  <w:style w:type="paragraph" w:styleId="a5">
    <w:name w:val="Normal (Web)"/>
    <w:basedOn w:val="a"/>
    <w:uiPriority w:val="99"/>
    <w:unhideWhenUsed/>
    <w:qFormat/>
    <w:rsid w:val="008D3D41"/>
    <w:pPr>
      <w:widowControl/>
      <w:spacing w:before="100" w:beforeAutospacing="1" w:after="100" w:afterAutospacing="1"/>
      <w:jc w:val="left"/>
    </w:pPr>
    <w:rPr>
      <w:rFonts w:ascii="宋体" w:eastAsia="宋体" w:hAnsi="宋体" w:cs="宋体"/>
      <w:kern w:val="0"/>
      <w:sz w:val="24"/>
    </w:rPr>
  </w:style>
  <w:style w:type="table" w:styleId="a6">
    <w:name w:val="Table Grid"/>
    <w:basedOn w:val="a1"/>
    <w:uiPriority w:val="39"/>
    <w:qFormat/>
    <w:rsid w:val="008D3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3D41"/>
    <w:pPr>
      <w:ind w:firstLineChars="200" w:firstLine="420"/>
    </w:pPr>
    <w:rPr>
      <w:szCs w:val="22"/>
    </w:rPr>
  </w:style>
  <w:style w:type="character" w:customStyle="1" w:styleId="font11">
    <w:name w:val="font11"/>
    <w:basedOn w:val="a0"/>
    <w:qFormat/>
    <w:rsid w:val="008D3D41"/>
    <w:rPr>
      <w:rFonts w:ascii="宋体" w:eastAsia="宋体" w:hAnsi="宋体" w:cs="宋体" w:hint="eastAsia"/>
      <w:b/>
      <w:color w:val="000000"/>
      <w:sz w:val="40"/>
      <w:szCs w:val="40"/>
      <w:u w:val="single"/>
    </w:rPr>
  </w:style>
  <w:style w:type="character" w:customStyle="1" w:styleId="font51">
    <w:name w:val="font51"/>
    <w:basedOn w:val="a0"/>
    <w:qFormat/>
    <w:rsid w:val="008D3D41"/>
    <w:rPr>
      <w:rFonts w:ascii="宋体" w:eastAsia="宋体" w:hAnsi="宋体" w:cs="宋体" w:hint="eastAsia"/>
      <w:b/>
      <w:color w:val="000000"/>
      <w:sz w:val="40"/>
      <w:szCs w:val="40"/>
      <w:u w:val="none"/>
    </w:rPr>
  </w:style>
  <w:style w:type="paragraph" w:customStyle="1" w:styleId="WPSOffice1">
    <w:name w:val="WPSOffice手动目录 1"/>
    <w:qFormat/>
    <w:rsid w:val="008D3D41"/>
  </w:style>
  <w:style w:type="paragraph" w:customStyle="1" w:styleId="WPSOffice2">
    <w:name w:val="WPSOffice手动目录 2"/>
    <w:qFormat/>
    <w:rsid w:val="008D3D41"/>
    <w:pPr>
      <w:ind w:leftChars="200" w:left="200"/>
    </w:pPr>
  </w:style>
  <w:style w:type="character" w:customStyle="1" w:styleId="font31">
    <w:name w:val="font31"/>
    <w:basedOn w:val="a0"/>
    <w:qFormat/>
    <w:rsid w:val="008D3D41"/>
    <w:rPr>
      <w:rFonts w:ascii="仿宋_GB2312" w:eastAsia="仿宋_GB2312" w:cs="仿宋_GB2312" w:hint="eastAsia"/>
      <w:color w:val="0C0C0C"/>
      <w:sz w:val="22"/>
      <w:szCs w:val="22"/>
      <w:u w:val="none"/>
    </w:rPr>
  </w:style>
  <w:style w:type="character" w:customStyle="1" w:styleId="font41">
    <w:name w:val="font41"/>
    <w:basedOn w:val="a0"/>
    <w:qFormat/>
    <w:rsid w:val="008D3D41"/>
    <w:rPr>
      <w:rFonts w:ascii="仿宋_GB2312" w:eastAsia="仿宋_GB2312" w:cs="仿宋_GB2312" w:hint="eastAsia"/>
      <w:color w:val="000000"/>
      <w:sz w:val="22"/>
      <w:szCs w:val="22"/>
      <w:u w:val="none"/>
    </w:rPr>
  </w:style>
  <w:style w:type="character" w:customStyle="1" w:styleId="font01">
    <w:name w:val="font01"/>
    <w:basedOn w:val="a0"/>
    <w:qFormat/>
    <w:rsid w:val="008D3D41"/>
    <w:rPr>
      <w:rFonts w:ascii="仿宋_GB2312" w:eastAsia="仿宋_GB2312" w:cs="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48</Pages>
  <Words>2989</Words>
  <Characters>17042</Characters>
  <Application>Microsoft Office Word</Application>
  <DocSecurity>0</DocSecurity>
  <Lines>142</Lines>
  <Paragraphs>39</Paragraphs>
  <ScaleCrop>false</ScaleCrop>
  <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c:creator>
  <cp:lastModifiedBy>dell</cp:lastModifiedBy>
  <cp:revision>9</cp:revision>
  <cp:lastPrinted>2020-06-30T09:06:00Z</cp:lastPrinted>
  <dcterms:created xsi:type="dcterms:W3CDTF">2020-06-30T02:36:00Z</dcterms:created>
  <dcterms:modified xsi:type="dcterms:W3CDTF">2020-08-20T01:55:00Z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