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88" w:rsidRPr="00314288" w:rsidRDefault="00314288" w:rsidP="00314288">
      <w:pPr>
        <w:pStyle w:val="a3"/>
        <w:shd w:val="clear" w:color="auto" w:fill="FFFFFF"/>
        <w:spacing w:before="0" w:beforeAutospacing="0" w:after="225" w:afterAutospacing="0" w:line="360" w:lineRule="atLeast"/>
        <w:ind w:firstLine="480"/>
        <w:jc w:val="center"/>
        <w:rPr>
          <w:rFonts w:ascii="Arial" w:hAnsi="Arial" w:cs="Arial"/>
          <w:color w:val="333333"/>
          <w:sz w:val="36"/>
          <w:szCs w:val="36"/>
        </w:rPr>
      </w:pPr>
      <w:r w:rsidRPr="00314288">
        <w:rPr>
          <w:rStyle w:val="a4"/>
          <w:rFonts w:ascii="Arial" w:hAnsi="Arial" w:cs="Arial"/>
          <w:color w:val="333333"/>
          <w:sz w:val="36"/>
          <w:szCs w:val="36"/>
        </w:rPr>
        <w:t>国务院关于优化科研管理提升科研绩效若干措施的通知</w:t>
      </w:r>
    </w:p>
    <w:p w:rsidR="00314288" w:rsidRPr="00314288" w:rsidRDefault="00314288" w:rsidP="00314288">
      <w:pPr>
        <w:pStyle w:val="a3"/>
        <w:shd w:val="clear" w:color="auto" w:fill="FFFFFF"/>
        <w:spacing w:before="0" w:beforeAutospacing="0" w:after="225" w:afterAutospacing="0" w:line="360" w:lineRule="atLeast"/>
        <w:ind w:firstLine="480"/>
        <w:jc w:val="center"/>
        <w:rPr>
          <w:rFonts w:ascii="Arial" w:hAnsi="Arial" w:cs="Arial"/>
          <w:color w:val="333333"/>
          <w:sz w:val="32"/>
          <w:szCs w:val="32"/>
        </w:rPr>
      </w:pPr>
      <w:r w:rsidRPr="00314288">
        <w:rPr>
          <w:rFonts w:ascii="Arial" w:hAnsi="Arial" w:cs="Arial"/>
          <w:color w:val="333333"/>
          <w:sz w:val="32"/>
          <w:szCs w:val="32"/>
        </w:rPr>
        <w:t>国发〔</w:t>
      </w:r>
      <w:r w:rsidRPr="00314288">
        <w:rPr>
          <w:rFonts w:ascii="Arial" w:hAnsi="Arial" w:cs="Arial"/>
          <w:color w:val="333333"/>
          <w:sz w:val="32"/>
          <w:szCs w:val="32"/>
        </w:rPr>
        <w:t>2018</w:t>
      </w:r>
      <w:r w:rsidRPr="00314288">
        <w:rPr>
          <w:rFonts w:ascii="Arial" w:hAnsi="Arial" w:cs="Arial"/>
          <w:color w:val="333333"/>
          <w:sz w:val="32"/>
          <w:szCs w:val="32"/>
        </w:rPr>
        <w:t>〕</w:t>
      </w:r>
      <w:r w:rsidRPr="00314288">
        <w:rPr>
          <w:rFonts w:ascii="Arial" w:hAnsi="Arial" w:cs="Arial"/>
          <w:color w:val="333333"/>
          <w:sz w:val="32"/>
          <w:szCs w:val="32"/>
        </w:rPr>
        <w:t>25</w:t>
      </w:r>
      <w:r w:rsidRPr="00314288">
        <w:rPr>
          <w:rFonts w:ascii="Arial" w:hAnsi="Arial" w:cs="Arial"/>
          <w:color w:val="333333"/>
          <w:sz w:val="32"/>
          <w:szCs w:val="32"/>
        </w:rPr>
        <w:t>号</w:t>
      </w:r>
    </w:p>
    <w:p w:rsidR="00314288" w:rsidRPr="00314288" w:rsidRDefault="00314288" w:rsidP="00314288">
      <w:pPr>
        <w:pStyle w:val="a3"/>
        <w:shd w:val="clear" w:color="auto" w:fill="FFFFFF"/>
        <w:spacing w:before="0" w:beforeAutospacing="0" w:after="225" w:afterAutospacing="0" w:line="360" w:lineRule="atLeast"/>
        <w:rPr>
          <w:rFonts w:ascii="仿宋" w:eastAsia="仿宋" w:hAnsi="仿宋" w:cs="Arial"/>
          <w:color w:val="333333"/>
          <w:sz w:val="32"/>
          <w:szCs w:val="32"/>
        </w:rPr>
      </w:pPr>
      <w:r w:rsidRPr="00314288">
        <w:rPr>
          <w:rFonts w:ascii="仿宋" w:eastAsia="仿宋" w:hAnsi="仿宋" w:cs="Arial"/>
          <w:color w:val="333333"/>
          <w:sz w:val="32"/>
          <w:szCs w:val="32"/>
        </w:rPr>
        <w:t>各省、自治区、直辖市人民政府，国务院各部委、各直属机构:</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为了贯彻落实党中央、国务院关于推进科技领域"</w:t>
      </w:r>
      <w:proofErr w:type="gramStart"/>
      <w:r w:rsidRPr="00314288">
        <w:rPr>
          <w:rFonts w:ascii="仿宋" w:eastAsia="仿宋" w:hAnsi="仿宋" w:cs="Arial"/>
          <w:color w:val="333333"/>
          <w:sz w:val="32"/>
          <w:szCs w:val="32"/>
        </w:rPr>
        <w:t>放管服</w:t>
      </w:r>
      <w:proofErr w:type="gramEnd"/>
      <w:r w:rsidRPr="00314288">
        <w:rPr>
          <w:rFonts w:ascii="仿宋" w:eastAsia="仿宋" w:hAnsi="仿宋" w:cs="Arial"/>
          <w:color w:val="333333"/>
          <w:sz w:val="32"/>
          <w:szCs w:val="32"/>
        </w:rPr>
        <w:t>"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w:t>
      </w:r>
      <w:proofErr w:type="gramStart"/>
      <w:r w:rsidRPr="00314288">
        <w:rPr>
          <w:rFonts w:ascii="仿宋" w:eastAsia="仿宋" w:hAnsi="仿宋" w:cs="Arial"/>
          <w:color w:val="333333"/>
          <w:sz w:val="32"/>
          <w:szCs w:val="32"/>
        </w:rPr>
        <w:t>作出</w:t>
      </w:r>
      <w:proofErr w:type="gramEnd"/>
      <w:r w:rsidRPr="00314288">
        <w:rPr>
          <w:rFonts w:ascii="仿宋" w:eastAsia="仿宋" w:hAnsi="仿宋" w:cs="Arial"/>
          <w:color w:val="333333"/>
          <w:sz w:val="32"/>
          <w:szCs w:val="32"/>
        </w:rPr>
        <w:t>更大贡献，现就有关事项通知如下:</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一、优化科研项目和经费管理</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w:t>
      </w:r>
      <w:proofErr w:type="gramStart"/>
      <w:r w:rsidRPr="00314288">
        <w:rPr>
          <w:rFonts w:ascii="仿宋" w:eastAsia="仿宋" w:hAnsi="仿宋" w:cs="Arial"/>
          <w:color w:val="333333"/>
          <w:sz w:val="32"/>
          <w:szCs w:val="32"/>
        </w:rPr>
        <w:t>一</w:t>
      </w:r>
      <w:proofErr w:type="gramEnd"/>
      <w:r w:rsidRPr="00314288">
        <w:rPr>
          <w:rFonts w:ascii="仿宋" w:eastAsia="仿宋" w:hAnsi="仿宋" w:cs="Arial"/>
          <w:color w:val="333333"/>
          <w:sz w:val="32"/>
          <w:szCs w:val="32"/>
        </w:rPr>
        <w:t>)简化科研项目申报和过程管理。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w:t>
      </w:r>
      <w:r w:rsidRPr="00314288">
        <w:rPr>
          <w:rFonts w:ascii="仿宋" w:eastAsia="仿宋" w:hAnsi="仿宋" w:cs="Arial"/>
          <w:color w:val="333333"/>
          <w:sz w:val="32"/>
          <w:szCs w:val="32"/>
        </w:rPr>
        <w:lastRenderedPageBreak/>
        <w:t>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二)合并财务验收和技术验收。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三)推行"材料一次报送"制度。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(四)赋予科研人员更大技术路线决策权。科研人员具有自主选择和调整技术路线的权利，科研项目申报期间，以科</w:t>
      </w:r>
      <w:r w:rsidRPr="00314288">
        <w:rPr>
          <w:rFonts w:ascii="仿宋" w:eastAsia="仿宋" w:hAnsi="仿宋" w:cs="Arial"/>
          <w:color w:val="333333"/>
          <w:sz w:val="32"/>
          <w:szCs w:val="32"/>
        </w:rPr>
        <w:lastRenderedPageBreak/>
        <w:t>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五)赋予科研单位科研项目经费管理使用自主权。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w:t>
      </w:r>
      <w:proofErr w:type="gramStart"/>
      <w:r w:rsidRPr="00314288">
        <w:rPr>
          <w:rFonts w:ascii="仿宋" w:eastAsia="仿宋" w:hAnsi="仿宋" w:cs="Arial"/>
          <w:color w:val="333333"/>
          <w:sz w:val="32"/>
          <w:szCs w:val="32"/>
        </w:rPr>
        <w:t>特</w:t>
      </w:r>
      <w:proofErr w:type="gramEnd"/>
      <w:r w:rsidRPr="00314288">
        <w:rPr>
          <w:rFonts w:ascii="仿宋" w:eastAsia="仿宋" w:hAnsi="仿宋" w:cs="Arial"/>
          <w:color w:val="333333"/>
          <w:sz w:val="32"/>
          <w:szCs w:val="32"/>
        </w:rPr>
        <w:t>事特办、随到随办的采购机制，可不进行招投标程序，缩短采购周期;对于独家代理或生产的仪器设备，按程序确定采取单一来源采购等方式增强采购灵活性和便利性。</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(六)避免重复多头检查。科技部、财政部要会同相关部门加强科研项目监督检查工作统筹，制定统一的年度监督检查计划，在相对集中时间开展联合检查，避免在同</w:t>
      </w:r>
      <w:proofErr w:type="gramStart"/>
      <w:r w:rsidRPr="00314288">
        <w:rPr>
          <w:rFonts w:ascii="仿宋" w:eastAsia="仿宋" w:hAnsi="仿宋" w:cs="Arial"/>
          <w:color w:val="333333"/>
          <w:sz w:val="32"/>
          <w:szCs w:val="32"/>
        </w:rPr>
        <w:t>一</w:t>
      </w:r>
      <w:proofErr w:type="gramEnd"/>
      <w:r w:rsidRPr="00314288">
        <w:rPr>
          <w:rFonts w:ascii="仿宋" w:eastAsia="仿宋" w:hAnsi="仿宋" w:cs="Arial"/>
          <w:color w:val="333333"/>
          <w:sz w:val="32"/>
          <w:szCs w:val="32"/>
        </w:rPr>
        <w:t>年度对同一项目重复检查、多头检查。探索实行"双随机、</w:t>
      </w:r>
      <w:proofErr w:type="gramStart"/>
      <w:r w:rsidRPr="00314288">
        <w:rPr>
          <w:rFonts w:ascii="仿宋" w:eastAsia="仿宋" w:hAnsi="仿宋" w:cs="Arial"/>
          <w:color w:val="333333"/>
          <w:sz w:val="32"/>
          <w:szCs w:val="32"/>
        </w:rPr>
        <w:t>一</w:t>
      </w:r>
      <w:proofErr w:type="gramEnd"/>
      <w:r w:rsidRPr="00314288">
        <w:rPr>
          <w:rFonts w:ascii="仿宋" w:eastAsia="仿宋" w:hAnsi="仿宋" w:cs="Arial"/>
          <w:color w:val="333333"/>
          <w:sz w:val="32"/>
          <w:szCs w:val="32"/>
        </w:rPr>
        <w:t>公开"检查方式，充分利用大数据等信息技术提高监督检查效率，</w:t>
      </w:r>
      <w:r w:rsidRPr="00314288">
        <w:rPr>
          <w:rFonts w:ascii="仿宋" w:eastAsia="仿宋" w:hAnsi="仿宋" w:cs="Arial"/>
          <w:color w:val="333333"/>
          <w:sz w:val="32"/>
          <w:szCs w:val="32"/>
        </w:rPr>
        <w:lastRenderedPageBreak/>
        <w:t>实行监督检查结果信息共享和互认，最大限度降低对科研活动的干扰。</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二、完善有利于创新的评价激励制度</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七)切实精简人才"帽子"。在中央人才工作协调小组的领导下，对科技领域人才计划进行优化整合。西部地区因政策倾斜获得人才计划支持的科研人员，在支持周期内离开相关岗位的，取消对其相应支持。开展科技人才计划</w:t>
      </w:r>
      <w:proofErr w:type="gramStart"/>
      <w:r w:rsidRPr="00314288">
        <w:rPr>
          <w:rFonts w:ascii="仿宋" w:eastAsia="仿宋" w:hAnsi="仿宋" w:cs="Arial"/>
          <w:color w:val="333333"/>
          <w:sz w:val="32"/>
          <w:szCs w:val="32"/>
        </w:rPr>
        <w:t>申报查重工作</w:t>
      </w:r>
      <w:proofErr w:type="gramEnd"/>
      <w:r w:rsidRPr="00314288">
        <w:rPr>
          <w:rFonts w:ascii="仿宋" w:eastAsia="仿宋" w:hAnsi="仿宋" w:cs="Arial"/>
          <w:color w:val="333333"/>
          <w:sz w:val="32"/>
          <w:szCs w:val="32"/>
        </w:rPr>
        <w:t>，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八)开展"唯论文、唯职称、唯学历"问题集中清理。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w:t>
      </w:r>
      <w:r w:rsidRPr="00314288">
        <w:rPr>
          <w:rFonts w:ascii="仿宋" w:eastAsia="仿宋" w:hAnsi="仿宋" w:cs="Arial"/>
          <w:color w:val="333333"/>
          <w:sz w:val="32"/>
          <w:szCs w:val="32"/>
        </w:rPr>
        <w:lastRenderedPageBreak/>
        <w:t>减少评价频次，对于评价结果连续优秀的，实行一定</w:t>
      </w:r>
      <w:proofErr w:type="gramStart"/>
      <w:r w:rsidRPr="00314288">
        <w:rPr>
          <w:rFonts w:ascii="仿宋" w:eastAsia="仿宋" w:hAnsi="仿宋" w:cs="Arial"/>
          <w:color w:val="333333"/>
          <w:sz w:val="32"/>
          <w:szCs w:val="32"/>
        </w:rPr>
        <w:t>期限免评的</w:t>
      </w:r>
      <w:proofErr w:type="gramEnd"/>
      <w:r w:rsidRPr="00314288">
        <w:rPr>
          <w:rFonts w:ascii="仿宋" w:eastAsia="仿宋" w:hAnsi="仿宋" w:cs="Arial"/>
          <w:color w:val="333333"/>
          <w:sz w:val="32"/>
          <w:szCs w:val="32"/>
        </w:rPr>
        <w:t>制度。</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(九)加大对承担国家关键领域核心技术攻关任务科研人员的薪酬激励。对全时全职承担任务的团队负责人(领衔科学家/首席科学家、技术总师、型号总师、总指挥、总负责人等)以及引进的高端人才，实行一项</w:t>
      </w:r>
      <w:proofErr w:type="gramStart"/>
      <w:r w:rsidRPr="00314288">
        <w:rPr>
          <w:rFonts w:ascii="仿宋" w:eastAsia="仿宋" w:hAnsi="仿宋" w:cs="Arial"/>
          <w:color w:val="333333"/>
          <w:sz w:val="32"/>
          <w:szCs w:val="32"/>
        </w:rPr>
        <w:t>一</w:t>
      </w:r>
      <w:proofErr w:type="gramEnd"/>
      <w:r w:rsidRPr="00314288">
        <w:rPr>
          <w:rFonts w:ascii="仿宋" w:eastAsia="仿宋" w:hAnsi="仿宋" w:cs="Arial"/>
          <w:color w:val="333333"/>
          <w:sz w:val="32"/>
          <w:szCs w:val="32"/>
        </w:rPr>
        <w:t>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w:t>
      </w:r>
      <w:proofErr w:type="gramStart"/>
      <w:r w:rsidRPr="00314288">
        <w:rPr>
          <w:rFonts w:ascii="仿宋" w:eastAsia="仿宋" w:hAnsi="仿宋" w:cs="Arial"/>
          <w:color w:val="333333"/>
          <w:sz w:val="32"/>
          <w:szCs w:val="32"/>
        </w:rPr>
        <w:t>制具体</w:t>
      </w:r>
      <w:proofErr w:type="gramEnd"/>
      <w:r w:rsidRPr="00314288">
        <w:rPr>
          <w:rFonts w:ascii="仿宋" w:eastAsia="仿宋" w:hAnsi="仿宋" w:cs="Arial"/>
          <w:color w:val="333333"/>
          <w:sz w:val="32"/>
          <w:szCs w:val="32"/>
        </w:rPr>
        <w:t>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三、强化科研项目绩效评价</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lastRenderedPageBreak/>
        <w:t>(十)推动项目管理从重数量、重过程向重质量、重结果转变。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十一)实行科研项目绩效分类评价。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lastRenderedPageBreak/>
        <w:t>(十二)严格依据任务</w:t>
      </w:r>
      <w:proofErr w:type="gramStart"/>
      <w:r w:rsidRPr="00314288">
        <w:rPr>
          <w:rFonts w:ascii="仿宋" w:eastAsia="仿宋" w:hAnsi="仿宋" w:cs="Arial"/>
          <w:color w:val="333333"/>
          <w:sz w:val="32"/>
          <w:szCs w:val="32"/>
        </w:rPr>
        <w:t>书开展</w:t>
      </w:r>
      <w:proofErr w:type="gramEnd"/>
      <w:r w:rsidRPr="00314288">
        <w:rPr>
          <w:rFonts w:ascii="仿宋" w:eastAsia="仿宋" w:hAnsi="仿宋" w:cs="Arial"/>
          <w:color w:val="333333"/>
          <w:sz w:val="32"/>
          <w:szCs w:val="32"/>
        </w:rPr>
        <w:t>综合绩效评价。强化契约精神，严格按照任务书的约定逐项考核结果指标完成情况，对绩效目标实现程度</w:t>
      </w:r>
      <w:proofErr w:type="gramStart"/>
      <w:r w:rsidRPr="00314288">
        <w:rPr>
          <w:rFonts w:ascii="仿宋" w:eastAsia="仿宋" w:hAnsi="仿宋" w:cs="Arial"/>
          <w:color w:val="333333"/>
          <w:sz w:val="32"/>
          <w:szCs w:val="32"/>
        </w:rPr>
        <w:t>作出</w:t>
      </w:r>
      <w:proofErr w:type="gramEnd"/>
      <w:r w:rsidRPr="00314288">
        <w:rPr>
          <w:rFonts w:ascii="仿宋" w:eastAsia="仿宋" w:hAnsi="仿宋" w:cs="Arial"/>
          <w:color w:val="333333"/>
          <w:sz w:val="32"/>
          <w:szCs w:val="32"/>
        </w:rPr>
        <w:t>明确结论，不得"走过场"，无正当理由不得延迟验收，应用研究和工程技术研究要突出技术指标刚性要求，严禁成果充抵等弄虚作假行为。突出代表性成果和项目实施效果评价，对提交评价的论文、专利等</w:t>
      </w:r>
      <w:proofErr w:type="gramStart"/>
      <w:r w:rsidRPr="00314288">
        <w:rPr>
          <w:rFonts w:ascii="仿宋" w:eastAsia="仿宋" w:hAnsi="仿宋" w:cs="Arial"/>
          <w:color w:val="333333"/>
          <w:sz w:val="32"/>
          <w:szCs w:val="32"/>
        </w:rPr>
        <w:t>作出</w:t>
      </w:r>
      <w:proofErr w:type="gramEnd"/>
      <w:r w:rsidRPr="00314288">
        <w:rPr>
          <w:rFonts w:ascii="仿宋" w:eastAsia="仿宋" w:hAnsi="仿宋" w:cs="Arial"/>
          <w:color w:val="333333"/>
          <w:sz w:val="32"/>
          <w:szCs w:val="32"/>
        </w:rPr>
        <w:t>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十三)加强绩效评价结果的应用。绩效评价结果应作为项目调整、后续支持的重要依据，以及相关研发、管理人员和项目承担单位、项目管理专业机构业绩考核的参考依据。对绩效评价优秀的，在后续项目支持、表彰奖励等工作中给予倾斜。要</w:t>
      </w:r>
      <w:proofErr w:type="gramStart"/>
      <w:r w:rsidRPr="00314288">
        <w:rPr>
          <w:rFonts w:ascii="仿宋" w:eastAsia="仿宋" w:hAnsi="仿宋" w:cs="Arial"/>
          <w:color w:val="333333"/>
          <w:sz w:val="32"/>
          <w:szCs w:val="32"/>
        </w:rPr>
        <w:t>区分因</w:t>
      </w:r>
      <w:proofErr w:type="gramEnd"/>
      <w:r w:rsidRPr="00314288">
        <w:rPr>
          <w:rFonts w:ascii="仿宋" w:eastAsia="仿宋" w:hAnsi="仿宋" w:cs="Arial"/>
          <w:color w:val="333333"/>
          <w:sz w:val="32"/>
          <w:szCs w:val="32"/>
        </w:rPr>
        <w:t>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四、完善分级责任担当机制</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lastRenderedPageBreak/>
        <w:t>(十四)建立相关部门为高校和科研院所分担责任机制。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十五)强化高校、科研院所和科研人员的主体责任。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lastRenderedPageBreak/>
        <w:t>(十六)完善鼓励法人担当负责的考核激励机制。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五、开展基于绩效、诚信和能力的科研管理改革试点</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科技部、财政部会同教育部、中科院在教育部直属高校和中科院所属科研院所中选择部分创新能力和潜力突出、创新绩效显著、科研诚信状况良好的单位开展支持力度更大的"绿色通道"改革试点。</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十七)开展简化科研项目经费预算编制试点。项目直接费用中除设备费外，其他费用只提供基本测算说明，不提供明细。进一步精简合并其他直接费用科目。各项目管理专业机构要简化相关科研项目预算编制要求，精简说明和报表。</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(十八)开展扩大科研经费使用自主权试点。允许试点单位从基本科研业务费、中科院战略性先导科技专项经费等稳定支持科研经费中提取不超过20%作为奖励经费，由单位探</w:t>
      </w:r>
      <w:r w:rsidRPr="00314288">
        <w:rPr>
          <w:rFonts w:ascii="仿宋" w:eastAsia="仿宋" w:hAnsi="仿宋" w:cs="Arial"/>
          <w:color w:val="333333"/>
          <w:sz w:val="32"/>
          <w:szCs w:val="32"/>
        </w:rPr>
        <w:lastRenderedPageBreak/>
        <w:t>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十九)开展科研机构分类支持试点。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314288">
        <w:rPr>
          <w:rFonts w:ascii="仿宋" w:eastAsia="仿宋" w:hAnsi="仿宋" w:cs="Arial"/>
          <w:color w:val="333333"/>
          <w:sz w:val="32"/>
          <w:szCs w:val="32"/>
        </w:rPr>
        <w:t>(二十)开展赋予科研人员职务科技成果所有权或长期使用权试点。对于接受企业、其他社会组织委托项目形成的职务科技成果，允许合同双方自主约定成果归属和使用、收益分配等事项;合同未约定的，职务科技成果由项目承担单位自主处置，允许赋予科研人员所有权或长期使用权。对利用</w:t>
      </w:r>
      <w:r w:rsidRPr="00314288">
        <w:rPr>
          <w:rFonts w:ascii="仿宋" w:eastAsia="仿宋" w:hAnsi="仿宋" w:cs="Arial"/>
          <w:color w:val="333333"/>
          <w:sz w:val="32"/>
          <w:szCs w:val="32"/>
        </w:rPr>
        <w:lastRenderedPageBreak/>
        <w:t>财政资金形成的职务科技成果，由单位按照权利与责任对等、贡献与回报匹配的原则，在不影响国家安全、国家利益、社会公共利益的前提下，探索赋予科研人员所有权或长期使用权。</w:t>
      </w:r>
    </w:p>
    <w:p w:rsid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hint="eastAsia"/>
          <w:color w:val="333333"/>
          <w:sz w:val="32"/>
          <w:szCs w:val="32"/>
        </w:rPr>
      </w:pPr>
      <w:r w:rsidRPr="00314288">
        <w:rPr>
          <w:rFonts w:ascii="仿宋" w:eastAsia="仿宋" w:hAnsi="仿宋" w:cs="Arial"/>
          <w:color w:val="333333"/>
          <w:sz w:val="32"/>
          <w:szCs w:val="32"/>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rsidR="00314288" w:rsidRPr="00314288" w:rsidRDefault="00314288" w:rsidP="00314288">
      <w:pPr>
        <w:pStyle w:val="a3"/>
        <w:shd w:val="clear" w:color="auto" w:fill="FFFFFF"/>
        <w:spacing w:before="0" w:beforeAutospacing="0" w:after="225" w:afterAutospacing="0" w:line="360" w:lineRule="atLeast"/>
        <w:ind w:firstLine="480"/>
        <w:rPr>
          <w:rFonts w:ascii="仿宋" w:eastAsia="仿宋" w:hAnsi="仿宋" w:cs="Arial"/>
          <w:color w:val="333333"/>
          <w:sz w:val="32"/>
          <w:szCs w:val="32"/>
        </w:rPr>
      </w:pPr>
    </w:p>
    <w:p w:rsidR="00314288" w:rsidRPr="00314288" w:rsidRDefault="00314288" w:rsidP="00314288">
      <w:pPr>
        <w:pStyle w:val="a3"/>
        <w:shd w:val="clear" w:color="auto" w:fill="FFFFFF"/>
        <w:spacing w:before="0" w:beforeAutospacing="0" w:after="225" w:afterAutospacing="0" w:line="360" w:lineRule="atLeast"/>
        <w:ind w:firstLineChars="1650" w:firstLine="5280"/>
        <w:rPr>
          <w:rFonts w:ascii="仿宋" w:eastAsia="仿宋" w:hAnsi="仿宋" w:cs="Arial"/>
          <w:color w:val="333333"/>
          <w:sz w:val="32"/>
          <w:szCs w:val="32"/>
        </w:rPr>
      </w:pPr>
      <w:r w:rsidRPr="00314288">
        <w:rPr>
          <w:rFonts w:ascii="仿宋" w:eastAsia="仿宋" w:hAnsi="仿宋" w:cs="Arial"/>
          <w:color w:val="333333"/>
          <w:sz w:val="32"/>
          <w:szCs w:val="32"/>
        </w:rPr>
        <w:t>国务院</w:t>
      </w:r>
    </w:p>
    <w:p w:rsidR="00D96EA1" w:rsidRPr="00314288" w:rsidRDefault="00314288" w:rsidP="00314288">
      <w:pPr>
        <w:pStyle w:val="a3"/>
        <w:shd w:val="clear" w:color="auto" w:fill="FFFFFF"/>
        <w:spacing w:before="0" w:beforeAutospacing="0" w:after="225" w:afterAutospacing="0" w:line="360" w:lineRule="atLeast"/>
        <w:ind w:firstLineChars="1400" w:firstLine="4480"/>
        <w:rPr>
          <w:rFonts w:ascii="仿宋" w:eastAsia="仿宋" w:hAnsi="仿宋" w:cs="Arial"/>
          <w:color w:val="333333"/>
          <w:sz w:val="32"/>
          <w:szCs w:val="32"/>
        </w:rPr>
      </w:pPr>
      <w:r w:rsidRPr="00314288">
        <w:rPr>
          <w:rFonts w:ascii="仿宋" w:eastAsia="仿宋" w:hAnsi="仿宋" w:cs="Arial"/>
          <w:color w:val="333333"/>
          <w:sz w:val="32"/>
          <w:szCs w:val="32"/>
        </w:rPr>
        <w:t>2018年7月18日</w:t>
      </w:r>
    </w:p>
    <w:sectPr w:rsidR="00D96EA1" w:rsidRPr="00314288" w:rsidSect="00D96E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4288"/>
    <w:rsid w:val="00243E3C"/>
    <w:rsid w:val="00314288"/>
    <w:rsid w:val="00D96EA1"/>
    <w:rsid w:val="00F71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2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4288"/>
    <w:rPr>
      <w:b/>
      <w:bCs/>
    </w:rPr>
  </w:style>
</w:styles>
</file>

<file path=word/webSettings.xml><?xml version="1.0" encoding="utf-8"?>
<w:webSettings xmlns:r="http://schemas.openxmlformats.org/officeDocument/2006/relationships" xmlns:w="http://schemas.openxmlformats.org/wordprocessingml/2006/main">
  <w:divs>
    <w:div w:id="1429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2021-05-10T02:15:00Z</dcterms:created>
  <dcterms:modified xsi:type="dcterms:W3CDTF">2021-05-10T02:17:00Z</dcterms:modified>
</cp:coreProperties>
</file>