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80" w:rsidRPr="00727980" w:rsidRDefault="00727980" w:rsidP="00727980">
      <w:pPr>
        <w:widowControl/>
        <w:shd w:val="clear" w:color="auto" w:fill="FFFFFF"/>
        <w:spacing w:line="750" w:lineRule="atLeast"/>
        <w:jc w:val="center"/>
        <w:rPr>
          <w:rFonts w:ascii="微软雅黑" w:eastAsia="微软雅黑" w:hAnsi="微软雅黑" w:hint="eastAsia"/>
          <w:color w:val="212020"/>
          <w:sz w:val="50"/>
          <w:szCs w:val="50"/>
        </w:rPr>
      </w:pPr>
      <w:r>
        <w:rPr>
          <w:rFonts w:ascii="微软雅黑" w:eastAsia="微软雅黑" w:hAnsi="微软雅黑" w:hint="eastAsia"/>
          <w:color w:val="212020"/>
          <w:sz w:val="50"/>
          <w:szCs w:val="50"/>
        </w:rPr>
        <w:t>关于组织申报2022年度省级技术创新引导计划项目的通知</w:t>
      </w:r>
    </w:p>
    <w:p w:rsidR="00727980" w:rsidRPr="00727980" w:rsidRDefault="00727980" w:rsidP="00727980">
      <w:pPr>
        <w:pStyle w:val="a3"/>
        <w:shd w:val="clear" w:color="auto" w:fill="FFFFFF"/>
        <w:spacing w:before="0" w:beforeAutospacing="0" w:after="0" w:afterAutospacing="0" w:line="450" w:lineRule="atLeast"/>
        <w:jc w:val="both"/>
        <w:rPr>
          <w:rFonts w:ascii="微软雅黑" w:eastAsia="微软雅黑" w:hAnsi="微软雅黑" w:hint="eastAsia"/>
          <w:b/>
          <w:color w:val="333333"/>
        </w:rPr>
      </w:pPr>
      <w:r w:rsidRPr="00727980">
        <w:rPr>
          <w:rFonts w:ascii="微软雅黑" w:eastAsia="微软雅黑" w:hAnsi="微软雅黑" w:hint="eastAsia"/>
          <w:b/>
          <w:color w:val="333333"/>
        </w:rPr>
        <w:t>各市（州）科技局、兰州新区科技发展局，省直有关部门，中央在有关甘单位，高等学校、科研院所、企业，有关单位：</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为深入实施创新驱动发展战略，全面贯彻省委省政府</w:t>
      </w:r>
      <w:proofErr w:type="gramStart"/>
      <w:r>
        <w:rPr>
          <w:rFonts w:ascii="微软雅黑" w:eastAsia="微软雅黑" w:hAnsi="微软雅黑" w:hint="eastAsia"/>
          <w:color w:val="333333"/>
        </w:rPr>
        <w:t>强科技</w:t>
      </w:r>
      <w:proofErr w:type="gramEnd"/>
      <w:r>
        <w:rPr>
          <w:rFonts w:ascii="微软雅黑" w:eastAsia="微软雅黑" w:hAnsi="微软雅黑" w:hint="eastAsia"/>
          <w:color w:val="333333"/>
        </w:rPr>
        <w:t>行动决策部署，现将2022年度省级技术创新引导计划项目申报工作有关事项通知如下：</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一、申报条件</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围绕行业、企业、区域技术创新活动需求，支持以企业为主体开展“产学研用”协同创新活动，促进科技成果转移转化。推动农业优势特色产业发展，巩固脱贫攻坚成果与乡村振兴有效衔接。引导区域科技合作，着力提升全省科技创新能力。</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1.申报单位应为省内注册、具有独立法人资格的高等学校、科研院所、新型研发机构和企业等，有较强的创新能力、人才团队和科研基础条件保障，运行管理规范，科研及社会信用记录良好；</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2.申报单位为企业的，须注册并正常运营1年以上（2021年6月30日前工商注册），具有相应的研发能力和研发投入；</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3.项目负责人应为申报单位在职人员，具有领导和组织开展创新性研究的能力。项目负责人在项目实施期内达到法定退休年龄的原则上不得申报；</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4.申报单位同一项目不得多头申报，同一项目已获省级财政资金资助或已通过其它渠道申请到财政资助的，不得重复申报。同一主持人原则上只能申报一个项目，申报项目受理后，不得更改负责人；</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lastRenderedPageBreak/>
        <w:t>5.申报项目负责人承担有在</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省科技重大专项、中央引导地方科技发展专项资金等项目的，原则上不得申报。</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二、支持重点</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上企业研发机构能力建设专项。以规模以上工业高新技术企业为重点、以增强企业技术创新能力为核心、以深化产学研合作为支撑，推进企业研发机构建设。支持</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上企业创新能力建设和关键核心技术攻关，推动与高校、科研院所、新型研发机构进行产学研全面对接，共建企业研究院、技术创新中心、企业重点实验室等各类企业研发机构。支持国内外一流科研机构和大型企业在</w:t>
      </w:r>
      <w:proofErr w:type="gramStart"/>
      <w:r>
        <w:rPr>
          <w:rFonts w:ascii="微软雅黑" w:eastAsia="微软雅黑" w:hAnsi="微软雅黑" w:hint="eastAsia"/>
          <w:color w:val="333333"/>
        </w:rPr>
        <w:t>甘设立</w:t>
      </w:r>
      <w:proofErr w:type="gramEnd"/>
      <w:r>
        <w:rPr>
          <w:rFonts w:ascii="微软雅黑" w:eastAsia="微软雅黑" w:hAnsi="微软雅黑" w:hint="eastAsia"/>
          <w:color w:val="333333"/>
        </w:rPr>
        <w:t>或共建分支机构、研发中心、产业研究院等，鼓励引导开放创新资源和应用场景，推动大中小企业融通发展。</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省属科研院所创新能力建设专项。重点围绕科研基础条件和能力建设、科技创新创业服务体系建设（含科技项目第三方机构管理体系、科技金融服务体系、科研经费监管体系）、实验基地建设、大型科研及中试生产装置装备、创新人才培养等方面开展，通过对优势突出，研究与开发方向明确且具备进一步发展基础条件的省属科研院所进行重点支持。</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3.乡村振兴专项。依托农业科技“100＋N”开放协同创新体系，紧盯全省推进乡村振兴主导（特色）产业发展中技术需求，支持省内各</w:t>
      </w:r>
      <w:proofErr w:type="gramStart"/>
      <w:r>
        <w:rPr>
          <w:rFonts w:ascii="微软雅黑" w:eastAsia="微软雅黑" w:hAnsi="微软雅黑" w:hint="eastAsia"/>
          <w:color w:val="333333"/>
        </w:rPr>
        <w:t>类创新</w:t>
      </w:r>
      <w:proofErr w:type="gramEnd"/>
      <w:r>
        <w:rPr>
          <w:rFonts w:ascii="微软雅黑" w:eastAsia="微软雅黑" w:hAnsi="微软雅黑" w:hint="eastAsia"/>
          <w:color w:val="333333"/>
        </w:rPr>
        <w:t>主体，在国家、省级农业科技园区等农业领域创新平台和乡村振兴帮扶县，建设科技成果转化和应用示范基地，集成应用一批新品种、综合集成技术、先进实用技术成果，强化科技对乡村振兴和农业农村现代化的有效供给，不断提升农业综合效益。</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4.东西协作专项（津甘合作）。为进一步深化科技领域东西部协作定点帮扶工作，围绕津甘两地资源禀赋、产业基础和技术需求，推动天津一批先进适用技术在甘肃省对口帮扶的7个市（州）落地转化，支持与天津市有合作基础的高等院校、科研院</w:t>
      </w:r>
      <w:r>
        <w:rPr>
          <w:rFonts w:ascii="微软雅黑" w:eastAsia="微软雅黑" w:hAnsi="微软雅黑" w:hint="eastAsia"/>
          <w:color w:val="333333"/>
        </w:rPr>
        <w:lastRenderedPageBreak/>
        <w:t>所、企业等开展协作，加强技术研发及示范推广，为我省帮扶地区经济社会发展、产业提质增效提供内生动力。</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5.科技特派员（基地）专项。支持以科技特派员牵头，围绕服务地区优势特色农业产业发展关键技术问题开展科技研发、技术服务等，研究和推广应用一批农业新品种、新技术、新装备、新成果。支持建立一批科技特派员创新创业示范基地，围绕地方农业特色产业需求开展科技创新和成果转移转化。</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6.科技特派团专项。围绕我省23个国家乡村振兴重点帮扶县31个农业主导产业，支持科技特派团联合省内外农业类高等院校、科研院所和企业等创新主体，针对相关产业的“卡脖子”问题和关键核心技术进行协同攻关，开展新品种、新技术研发及集成示范，培育壮大一批科技型中小企业，培养一批本地技术骨干人才，提升重点帮扶县农业主导产业科技创新支撑能力。</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7.科普发展专项。结合我省科普事业发展趋势和目标任务，以提高科普工作的科学性，构建完善科普服务体系，优化科普资源配置为重点，支持以出版图书、音像制品、科普原创系列产品为主，兼顾综合性、专业性、科普性为主的科普作品创作；支持以科普平台与产学研建设为重点，推动科技成果和科技知识传播的科普基地建设，加快我省科学普及与科技创新协同发展。</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三、申报流程</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1.网上申报。项目申报单位</w:t>
      </w:r>
      <w:proofErr w:type="gramStart"/>
      <w:r>
        <w:rPr>
          <w:rFonts w:ascii="微软雅黑" w:eastAsia="微软雅黑" w:hAnsi="微软雅黑" w:hint="eastAsia"/>
          <w:color w:val="333333"/>
        </w:rPr>
        <w:t>登录省</w:t>
      </w:r>
      <w:proofErr w:type="gramEnd"/>
      <w:r>
        <w:rPr>
          <w:rFonts w:ascii="微软雅黑" w:eastAsia="微软雅黑" w:hAnsi="微软雅黑" w:hint="eastAsia"/>
          <w:color w:val="333333"/>
        </w:rPr>
        <w:t>科技厅网站，进入“甘肃省科技管理信息系统”—“技术创新引导计划”（网址：https://kjt.gsinfo.cn/program/），按要求填写申报材料。截止时间：2022年9月20日18：00。</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2.审核推荐。各推荐单位在规定时间内做好项目组织推荐工作，指导协助做好材料填报工作，对申请人和申报单位填报信息的真实性、合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性进行审核，省属主要高</w:t>
      </w:r>
      <w:r>
        <w:rPr>
          <w:rFonts w:ascii="微软雅黑" w:eastAsia="微软雅黑" w:hAnsi="微软雅黑" w:hint="eastAsia"/>
          <w:color w:val="333333"/>
        </w:rPr>
        <w:lastRenderedPageBreak/>
        <w:t>校、科研机构、中央</w:t>
      </w:r>
      <w:proofErr w:type="gramStart"/>
      <w:r>
        <w:rPr>
          <w:rFonts w:ascii="微软雅黑" w:eastAsia="微软雅黑" w:hAnsi="微软雅黑" w:hint="eastAsia"/>
          <w:color w:val="333333"/>
        </w:rPr>
        <w:t>驻甘等</w:t>
      </w:r>
      <w:proofErr w:type="gramEnd"/>
      <w:r>
        <w:rPr>
          <w:rFonts w:ascii="微软雅黑" w:eastAsia="微软雅黑" w:hAnsi="微软雅黑" w:hint="eastAsia"/>
          <w:color w:val="333333"/>
        </w:rPr>
        <w:t>单位直接向省科技厅推荐申报；省属院所和企业项目由行业主管部门负责推荐；市州申报的项目由各市州科技局、兰州新区科技发展局负责推荐。</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3.申报材料。申报单位先通过甘肃省科技管理信息系统提交项目申报材料及项目电子申报书，经推荐单位审核通过后，申报单位通过项目管理信息系统打印并报送纸质申报书（1份），未审核通过的项目无需报送纸质材料。请各推荐单位于9月26日前将项目推荐文件和汇总表送至省科技厅主管处室。涉密项目不得通过网上申报，按照保密有关规定渠道申报。</w:t>
      </w:r>
    </w:p>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color w:val="333333"/>
        </w:rPr>
        <w:t>四、联系方式</w:t>
      </w:r>
    </w:p>
    <w:tbl>
      <w:tblPr>
        <w:tblW w:w="93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4394"/>
        <w:gridCol w:w="3402"/>
        <w:gridCol w:w="851"/>
      </w:tblGrid>
      <w:tr w:rsidR="001242E0" w:rsidTr="001242E0">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b/>
                <w:bCs/>
              </w:rPr>
              <w:t>序号</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b/>
                <w:bCs/>
              </w:rPr>
              <w:t>领域</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b/>
                <w:bCs/>
              </w:rPr>
              <w:t>主管处室及联系方式</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b/>
                <w:bCs/>
              </w:rPr>
              <w:t>备注</w:t>
            </w:r>
          </w:p>
        </w:tc>
      </w:tr>
      <w:tr w:rsidR="001242E0" w:rsidTr="001242E0">
        <w:trPr>
          <w:trHeight w:val="825"/>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rPr>
              <w:t>1</w:t>
            </w:r>
          </w:p>
        </w:tc>
        <w:tc>
          <w:tcPr>
            <w:tcW w:w="4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proofErr w:type="gramStart"/>
            <w:r>
              <w:rPr>
                <w:rFonts w:ascii="微软雅黑" w:eastAsia="微软雅黑" w:hAnsi="微软雅黑" w:hint="eastAsia"/>
              </w:rPr>
              <w:t>规</w:t>
            </w:r>
            <w:proofErr w:type="gramEnd"/>
            <w:r>
              <w:rPr>
                <w:rFonts w:ascii="微软雅黑" w:eastAsia="微软雅黑" w:hAnsi="微软雅黑" w:hint="eastAsia"/>
              </w:rPr>
              <w:t>上企业研发机构能力建设专项</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规划处0931-8885176</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 </w:t>
            </w:r>
          </w:p>
        </w:tc>
      </w:tr>
      <w:tr w:rsidR="001242E0" w:rsidTr="001242E0">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rPr>
              <w:t>2</w:t>
            </w:r>
          </w:p>
        </w:tc>
        <w:tc>
          <w:tcPr>
            <w:tcW w:w="4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省属科研院所创新能力建设专项</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proofErr w:type="gramStart"/>
            <w:r>
              <w:rPr>
                <w:rFonts w:ascii="微软雅黑" w:eastAsia="微软雅黑" w:hAnsi="微软雅黑" w:hint="eastAsia"/>
              </w:rPr>
              <w:t>资配处</w:t>
            </w:r>
            <w:proofErr w:type="gramEnd"/>
            <w:r>
              <w:rPr>
                <w:rFonts w:ascii="微软雅黑" w:eastAsia="微软雅黑" w:hAnsi="微软雅黑" w:hint="eastAsia"/>
              </w:rPr>
              <w:t>0931-8882079</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 </w:t>
            </w:r>
          </w:p>
        </w:tc>
      </w:tr>
      <w:tr w:rsidR="001242E0" w:rsidTr="001242E0">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rPr>
              <w:t>3</w:t>
            </w:r>
          </w:p>
        </w:tc>
        <w:tc>
          <w:tcPr>
            <w:tcW w:w="4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乡村振兴专项、东西协作专项（津甘合作）、科技特派员（基地）专项、科技特派团专项</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农村处0931-8871819</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b/>
                <w:bCs/>
              </w:rPr>
              <w:t> </w:t>
            </w:r>
          </w:p>
        </w:tc>
      </w:tr>
      <w:tr w:rsidR="001242E0" w:rsidTr="001242E0">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rsidP="00727980">
            <w:pPr>
              <w:pStyle w:val="a3"/>
              <w:spacing w:before="0" w:beforeAutospacing="0" w:after="0" w:afterAutospacing="0"/>
              <w:jc w:val="center"/>
              <w:rPr>
                <w:rFonts w:ascii="微软雅黑" w:eastAsia="微软雅黑" w:hAnsi="微软雅黑" w:hint="eastAsia"/>
              </w:rPr>
            </w:pPr>
            <w:r>
              <w:rPr>
                <w:rFonts w:ascii="微软雅黑" w:eastAsia="微软雅黑" w:hAnsi="微软雅黑" w:hint="eastAsia"/>
              </w:rPr>
              <w:t>4</w:t>
            </w:r>
          </w:p>
        </w:tc>
        <w:tc>
          <w:tcPr>
            <w:tcW w:w="43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科普发展专项</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人才处0931-8857509</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b/>
                <w:bCs/>
              </w:rPr>
              <w:t> </w:t>
            </w:r>
          </w:p>
        </w:tc>
        <w:bookmarkStart w:id="0" w:name="_GoBack"/>
        <w:bookmarkEnd w:id="0"/>
      </w:tr>
      <w:tr w:rsidR="00727980" w:rsidTr="001242E0">
        <w:trPr>
          <w:jc w:val="center"/>
        </w:trPr>
        <w:tc>
          <w:tcPr>
            <w:tcW w:w="5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技术支持</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rPr>
              <w:t>0931-8817548</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727980" w:rsidRDefault="00727980">
            <w:pPr>
              <w:pStyle w:val="a3"/>
              <w:spacing w:before="0" w:beforeAutospacing="0" w:after="0" w:afterAutospacing="0"/>
              <w:jc w:val="both"/>
              <w:rPr>
                <w:rFonts w:ascii="微软雅黑" w:eastAsia="微软雅黑" w:hAnsi="微软雅黑" w:hint="eastAsia"/>
              </w:rPr>
            </w:pPr>
            <w:r>
              <w:rPr>
                <w:rFonts w:ascii="微软雅黑" w:eastAsia="微软雅黑" w:hAnsi="微软雅黑" w:hint="eastAsia"/>
                <w:b/>
                <w:bCs/>
              </w:rPr>
              <w:t> </w:t>
            </w:r>
          </w:p>
        </w:tc>
      </w:tr>
    </w:tbl>
    <w:p w:rsidR="00727980" w:rsidRDefault="00727980" w:rsidP="00727980">
      <w:pPr>
        <w:pStyle w:val="a3"/>
        <w:shd w:val="clear" w:color="auto" w:fill="FFFFFF"/>
        <w:spacing w:before="0" w:beforeAutospacing="0" w:after="0" w:afterAutospacing="0" w:line="450" w:lineRule="atLeast"/>
        <w:ind w:firstLine="480"/>
        <w:jc w:val="both"/>
        <w:rPr>
          <w:rFonts w:ascii="微软雅黑" w:eastAsia="微软雅黑" w:hAnsi="微软雅黑" w:hint="eastAsia"/>
          <w:color w:val="333333"/>
        </w:rPr>
      </w:pPr>
      <w:r>
        <w:rPr>
          <w:rFonts w:ascii="微软雅黑" w:eastAsia="微软雅黑" w:hAnsi="微软雅黑" w:hint="eastAsia"/>
          <w:b/>
          <w:bCs/>
          <w:color w:val="333333"/>
        </w:rPr>
        <w:t> </w:t>
      </w:r>
    </w:p>
    <w:p w:rsidR="00727980" w:rsidRDefault="00727980" w:rsidP="00727980">
      <w:pPr>
        <w:pStyle w:val="2"/>
        <w:shd w:val="clear" w:color="auto" w:fill="FFFFFF"/>
        <w:spacing w:line="450"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w:t>
      </w:r>
    </w:p>
    <w:p w:rsidR="00727980" w:rsidRDefault="00727980" w:rsidP="00727980">
      <w:pPr>
        <w:pStyle w:val="a3"/>
        <w:shd w:val="clear" w:color="auto" w:fill="FFFFFF"/>
        <w:spacing w:before="0" w:beforeAutospacing="0" w:after="0" w:afterAutospacing="0" w:line="450" w:lineRule="atLeast"/>
        <w:ind w:right="240" w:firstLine="480"/>
        <w:jc w:val="right"/>
        <w:rPr>
          <w:rFonts w:ascii="微软雅黑" w:eastAsia="微软雅黑" w:hAnsi="微软雅黑" w:hint="eastAsia"/>
          <w:color w:val="333333"/>
        </w:rPr>
      </w:pPr>
      <w:r>
        <w:rPr>
          <w:rFonts w:ascii="微软雅黑" w:eastAsia="微软雅黑" w:hAnsi="微软雅黑" w:hint="eastAsia"/>
          <w:color w:val="333333"/>
        </w:rPr>
        <w:t>甘肃省科技厅</w:t>
      </w:r>
    </w:p>
    <w:p w:rsidR="00727980" w:rsidRDefault="00727980" w:rsidP="00727980">
      <w:pPr>
        <w:pStyle w:val="a3"/>
        <w:shd w:val="clear" w:color="auto" w:fill="FFFFFF"/>
        <w:spacing w:before="0" w:beforeAutospacing="0" w:after="0" w:afterAutospacing="0" w:line="45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2022年8月30日</w:t>
      </w:r>
    </w:p>
    <w:p w:rsidR="009B3A34" w:rsidRPr="00727980" w:rsidRDefault="009B3A34" w:rsidP="00727980"/>
    <w:sectPr w:rsidR="009B3A34" w:rsidRPr="00727980" w:rsidSect="009B3A34">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A"/>
    <w:rsid w:val="001242E0"/>
    <w:rsid w:val="00601FFB"/>
    <w:rsid w:val="00727980"/>
    <w:rsid w:val="00756DFA"/>
    <w:rsid w:val="009B3A34"/>
    <w:rsid w:val="00B106FE"/>
    <w:rsid w:val="00CE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AAD2"/>
  <w15:chartTrackingRefBased/>
  <w15:docId w15:val="{95E0C684-70FD-43C5-BF2A-2E92D71F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E018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message-span">
    <w:name w:val="am-message-span"/>
    <w:basedOn w:val="a0"/>
    <w:rsid w:val="009B3A34"/>
  </w:style>
  <w:style w:type="character" w:customStyle="1" w:styleId="am-icon-print">
    <w:name w:val="am-icon-print"/>
    <w:basedOn w:val="a0"/>
    <w:rsid w:val="009B3A34"/>
  </w:style>
  <w:style w:type="character" w:customStyle="1" w:styleId="gwdsmore">
    <w:name w:val="gwds_more"/>
    <w:basedOn w:val="a0"/>
    <w:rsid w:val="009B3A34"/>
  </w:style>
  <w:style w:type="paragraph" w:styleId="a3">
    <w:name w:val="Normal (Web)"/>
    <w:basedOn w:val="a"/>
    <w:uiPriority w:val="99"/>
    <w:semiHidden/>
    <w:unhideWhenUsed/>
    <w:rsid w:val="009B3A3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9B3A34"/>
    <w:rPr>
      <w:sz w:val="18"/>
      <w:szCs w:val="18"/>
    </w:rPr>
  </w:style>
  <w:style w:type="character" w:customStyle="1" w:styleId="a5">
    <w:name w:val="批注框文本 字符"/>
    <w:basedOn w:val="a0"/>
    <w:link w:val="a4"/>
    <w:uiPriority w:val="99"/>
    <w:semiHidden/>
    <w:rsid w:val="009B3A34"/>
    <w:rPr>
      <w:sz w:val="18"/>
      <w:szCs w:val="18"/>
    </w:rPr>
  </w:style>
  <w:style w:type="character" w:customStyle="1" w:styleId="20">
    <w:name w:val="标题 2 字符"/>
    <w:basedOn w:val="a0"/>
    <w:link w:val="2"/>
    <w:uiPriority w:val="9"/>
    <w:rsid w:val="00CE018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431">
      <w:bodyDiv w:val="1"/>
      <w:marLeft w:val="0"/>
      <w:marRight w:val="0"/>
      <w:marTop w:val="0"/>
      <w:marBottom w:val="0"/>
      <w:divBdr>
        <w:top w:val="none" w:sz="0" w:space="0" w:color="auto"/>
        <w:left w:val="none" w:sz="0" w:space="0" w:color="auto"/>
        <w:bottom w:val="none" w:sz="0" w:space="0" w:color="auto"/>
        <w:right w:val="none" w:sz="0" w:space="0" w:color="auto"/>
      </w:divBdr>
      <w:divsChild>
        <w:div w:id="545457645">
          <w:marLeft w:val="0"/>
          <w:marRight w:val="0"/>
          <w:marTop w:val="720"/>
          <w:marBottom w:val="720"/>
          <w:divBdr>
            <w:top w:val="none" w:sz="0" w:space="0" w:color="auto"/>
            <w:left w:val="none" w:sz="0" w:space="0" w:color="auto"/>
            <w:bottom w:val="none" w:sz="0" w:space="0" w:color="auto"/>
            <w:right w:val="none" w:sz="0" w:space="0" w:color="auto"/>
          </w:divBdr>
        </w:div>
        <w:div w:id="83497620">
          <w:marLeft w:val="0"/>
          <w:marRight w:val="0"/>
          <w:marTop w:val="0"/>
          <w:marBottom w:val="0"/>
          <w:divBdr>
            <w:top w:val="none" w:sz="0" w:space="0" w:color="auto"/>
            <w:left w:val="none" w:sz="0" w:space="0" w:color="auto"/>
            <w:bottom w:val="single" w:sz="6" w:space="4" w:color="DCDCDC"/>
            <w:right w:val="none" w:sz="0" w:space="0" w:color="auto"/>
          </w:divBdr>
          <w:divsChild>
            <w:div w:id="1902321681">
              <w:marLeft w:val="1170"/>
              <w:marRight w:val="0"/>
              <w:marTop w:val="0"/>
              <w:marBottom w:val="0"/>
              <w:divBdr>
                <w:top w:val="none" w:sz="0" w:space="0" w:color="auto"/>
                <w:left w:val="none" w:sz="0" w:space="0" w:color="auto"/>
                <w:bottom w:val="none" w:sz="0" w:space="0" w:color="auto"/>
                <w:right w:val="none" w:sz="0" w:space="0" w:color="auto"/>
              </w:divBdr>
            </w:div>
            <w:div w:id="1063260641">
              <w:marLeft w:val="0"/>
              <w:marRight w:val="0"/>
              <w:marTop w:val="0"/>
              <w:marBottom w:val="0"/>
              <w:divBdr>
                <w:top w:val="none" w:sz="0" w:space="0" w:color="auto"/>
                <w:left w:val="none" w:sz="0" w:space="0" w:color="auto"/>
                <w:bottom w:val="none" w:sz="0" w:space="0" w:color="auto"/>
                <w:right w:val="none" w:sz="0" w:space="0" w:color="auto"/>
              </w:divBdr>
              <w:divsChild>
                <w:div w:id="657198903">
                  <w:marLeft w:val="0"/>
                  <w:marRight w:val="0"/>
                  <w:marTop w:val="0"/>
                  <w:marBottom w:val="0"/>
                  <w:divBdr>
                    <w:top w:val="none" w:sz="0" w:space="0" w:color="auto"/>
                    <w:left w:val="none" w:sz="0" w:space="0" w:color="auto"/>
                    <w:bottom w:val="none" w:sz="0" w:space="0" w:color="auto"/>
                    <w:right w:val="none" w:sz="0" w:space="0" w:color="auto"/>
                  </w:divBdr>
                  <w:divsChild>
                    <w:div w:id="834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8990">
          <w:marLeft w:val="0"/>
          <w:marRight w:val="0"/>
          <w:marTop w:val="600"/>
          <w:marBottom w:val="600"/>
          <w:divBdr>
            <w:top w:val="none" w:sz="0" w:space="0" w:color="auto"/>
            <w:left w:val="none" w:sz="0" w:space="0" w:color="auto"/>
            <w:bottom w:val="none" w:sz="0" w:space="0" w:color="auto"/>
            <w:right w:val="none" w:sz="0" w:space="0" w:color="auto"/>
          </w:divBdr>
        </w:div>
      </w:divsChild>
    </w:div>
    <w:div w:id="247228518">
      <w:bodyDiv w:val="1"/>
      <w:marLeft w:val="0"/>
      <w:marRight w:val="0"/>
      <w:marTop w:val="0"/>
      <w:marBottom w:val="0"/>
      <w:divBdr>
        <w:top w:val="none" w:sz="0" w:space="0" w:color="auto"/>
        <w:left w:val="none" w:sz="0" w:space="0" w:color="auto"/>
        <w:bottom w:val="none" w:sz="0" w:space="0" w:color="auto"/>
        <w:right w:val="none" w:sz="0" w:space="0" w:color="auto"/>
      </w:divBdr>
      <w:divsChild>
        <w:div w:id="1697921660">
          <w:marLeft w:val="0"/>
          <w:marRight w:val="0"/>
          <w:marTop w:val="720"/>
          <w:marBottom w:val="720"/>
          <w:divBdr>
            <w:top w:val="none" w:sz="0" w:space="0" w:color="auto"/>
            <w:left w:val="none" w:sz="0" w:space="0" w:color="auto"/>
            <w:bottom w:val="none" w:sz="0" w:space="0" w:color="auto"/>
            <w:right w:val="none" w:sz="0" w:space="0" w:color="auto"/>
          </w:divBdr>
        </w:div>
        <w:div w:id="1486705743">
          <w:marLeft w:val="0"/>
          <w:marRight w:val="0"/>
          <w:marTop w:val="0"/>
          <w:marBottom w:val="0"/>
          <w:divBdr>
            <w:top w:val="none" w:sz="0" w:space="0" w:color="auto"/>
            <w:left w:val="none" w:sz="0" w:space="0" w:color="auto"/>
            <w:bottom w:val="single" w:sz="6" w:space="4" w:color="DCDCDC"/>
            <w:right w:val="none" w:sz="0" w:space="0" w:color="auto"/>
          </w:divBdr>
          <w:divsChild>
            <w:div w:id="796408990">
              <w:marLeft w:val="1170"/>
              <w:marRight w:val="0"/>
              <w:marTop w:val="0"/>
              <w:marBottom w:val="0"/>
              <w:divBdr>
                <w:top w:val="none" w:sz="0" w:space="0" w:color="auto"/>
                <w:left w:val="none" w:sz="0" w:space="0" w:color="auto"/>
                <w:bottom w:val="none" w:sz="0" w:space="0" w:color="auto"/>
                <w:right w:val="none" w:sz="0" w:space="0" w:color="auto"/>
              </w:divBdr>
            </w:div>
            <w:div w:id="530069697">
              <w:marLeft w:val="0"/>
              <w:marRight w:val="0"/>
              <w:marTop w:val="0"/>
              <w:marBottom w:val="0"/>
              <w:divBdr>
                <w:top w:val="none" w:sz="0" w:space="0" w:color="auto"/>
                <w:left w:val="none" w:sz="0" w:space="0" w:color="auto"/>
                <w:bottom w:val="none" w:sz="0" w:space="0" w:color="auto"/>
                <w:right w:val="none" w:sz="0" w:space="0" w:color="auto"/>
              </w:divBdr>
              <w:divsChild>
                <w:div w:id="1277516187">
                  <w:marLeft w:val="0"/>
                  <w:marRight w:val="0"/>
                  <w:marTop w:val="0"/>
                  <w:marBottom w:val="0"/>
                  <w:divBdr>
                    <w:top w:val="none" w:sz="0" w:space="0" w:color="auto"/>
                    <w:left w:val="none" w:sz="0" w:space="0" w:color="auto"/>
                    <w:bottom w:val="none" w:sz="0" w:space="0" w:color="auto"/>
                    <w:right w:val="none" w:sz="0" w:space="0" w:color="auto"/>
                  </w:divBdr>
                  <w:divsChild>
                    <w:div w:id="362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3286">
          <w:marLeft w:val="0"/>
          <w:marRight w:val="0"/>
          <w:marTop w:val="600"/>
          <w:marBottom w:val="600"/>
          <w:divBdr>
            <w:top w:val="none" w:sz="0" w:space="0" w:color="auto"/>
            <w:left w:val="none" w:sz="0" w:space="0" w:color="auto"/>
            <w:bottom w:val="none" w:sz="0" w:space="0" w:color="auto"/>
            <w:right w:val="none" w:sz="0" w:space="0" w:color="auto"/>
          </w:divBdr>
        </w:div>
      </w:divsChild>
    </w:div>
    <w:div w:id="965893998">
      <w:bodyDiv w:val="1"/>
      <w:marLeft w:val="0"/>
      <w:marRight w:val="0"/>
      <w:marTop w:val="0"/>
      <w:marBottom w:val="0"/>
      <w:divBdr>
        <w:top w:val="none" w:sz="0" w:space="0" w:color="auto"/>
        <w:left w:val="none" w:sz="0" w:space="0" w:color="auto"/>
        <w:bottom w:val="none" w:sz="0" w:space="0" w:color="auto"/>
        <w:right w:val="none" w:sz="0" w:space="0" w:color="auto"/>
      </w:divBdr>
      <w:divsChild>
        <w:div w:id="1880245503">
          <w:marLeft w:val="0"/>
          <w:marRight w:val="0"/>
          <w:marTop w:val="720"/>
          <w:marBottom w:val="720"/>
          <w:divBdr>
            <w:top w:val="none" w:sz="0" w:space="0" w:color="auto"/>
            <w:left w:val="none" w:sz="0" w:space="0" w:color="auto"/>
            <w:bottom w:val="none" w:sz="0" w:space="0" w:color="auto"/>
            <w:right w:val="none" w:sz="0" w:space="0" w:color="auto"/>
          </w:divBdr>
        </w:div>
        <w:div w:id="1800605805">
          <w:marLeft w:val="0"/>
          <w:marRight w:val="0"/>
          <w:marTop w:val="0"/>
          <w:marBottom w:val="0"/>
          <w:divBdr>
            <w:top w:val="none" w:sz="0" w:space="0" w:color="auto"/>
            <w:left w:val="none" w:sz="0" w:space="0" w:color="auto"/>
            <w:bottom w:val="single" w:sz="6" w:space="4" w:color="DCDCDC"/>
            <w:right w:val="none" w:sz="0" w:space="0" w:color="auto"/>
          </w:divBdr>
          <w:divsChild>
            <w:div w:id="1997608221">
              <w:marLeft w:val="1170"/>
              <w:marRight w:val="0"/>
              <w:marTop w:val="0"/>
              <w:marBottom w:val="0"/>
              <w:divBdr>
                <w:top w:val="none" w:sz="0" w:space="0" w:color="auto"/>
                <w:left w:val="none" w:sz="0" w:space="0" w:color="auto"/>
                <w:bottom w:val="none" w:sz="0" w:space="0" w:color="auto"/>
                <w:right w:val="none" w:sz="0" w:space="0" w:color="auto"/>
              </w:divBdr>
            </w:div>
            <w:div w:id="1137793997">
              <w:marLeft w:val="0"/>
              <w:marRight w:val="0"/>
              <w:marTop w:val="0"/>
              <w:marBottom w:val="0"/>
              <w:divBdr>
                <w:top w:val="none" w:sz="0" w:space="0" w:color="auto"/>
                <w:left w:val="none" w:sz="0" w:space="0" w:color="auto"/>
                <w:bottom w:val="none" w:sz="0" w:space="0" w:color="auto"/>
                <w:right w:val="none" w:sz="0" w:space="0" w:color="auto"/>
              </w:divBdr>
              <w:divsChild>
                <w:div w:id="265232885">
                  <w:marLeft w:val="0"/>
                  <w:marRight w:val="0"/>
                  <w:marTop w:val="0"/>
                  <w:marBottom w:val="0"/>
                  <w:divBdr>
                    <w:top w:val="none" w:sz="0" w:space="0" w:color="auto"/>
                    <w:left w:val="none" w:sz="0" w:space="0" w:color="auto"/>
                    <w:bottom w:val="none" w:sz="0" w:space="0" w:color="auto"/>
                    <w:right w:val="none" w:sz="0" w:space="0" w:color="auto"/>
                  </w:divBdr>
                  <w:divsChild>
                    <w:div w:id="68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703">
          <w:marLeft w:val="0"/>
          <w:marRight w:val="0"/>
          <w:marTop w:val="600"/>
          <w:marBottom w:val="600"/>
          <w:divBdr>
            <w:top w:val="none" w:sz="0" w:space="0" w:color="auto"/>
            <w:left w:val="none" w:sz="0" w:space="0" w:color="auto"/>
            <w:bottom w:val="none" w:sz="0" w:space="0" w:color="auto"/>
            <w:right w:val="none" w:sz="0" w:space="0" w:color="auto"/>
          </w:divBdr>
        </w:div>
      </w:divsChild>
    </w:div>
    <w:div w:id="2042895375">
      <w:bodyDiv w:val="1"/>
      <w:marLeft w:val="0"/>
      <w:marRight w:val="0"/>
      <w:marTop w:val="0"/>
      <w:marBottom w:val="0"/>
      <w:divBdr>
        <w:top w:val="none" w:sz="0" w:space="0" w:color="auto"/>
        <w:left w:val="none" w:sz="0" w:space="0" w:color="auto"/>
        <w:bottom w:val="none" w:sz="0" w:space="0" w:color="auto"/>
        <w:right w:val="none" w:sz="0" w:space="0" w:color="auto"/>
      </w:divBdr>
      <w:divsChild>
        <w:div w:id="151524975">
          <w:marLeft w:val="0"/>
          <w:marRight w:val="0"/>
          <w:marTop w:val="720"/>
          <w:marBottom w:val="720"/>
          <w:divBdr>
            <w:top w:val="none" w:sz="0" w:space="0" w:color="auto"/>
            <w:left w:val="none" w:sz="0" w:space="0" w:color="auto"/>
            <w:bottom w:val="none" w:sz="0" w:space="0" w:color="auto"/>
            <w:right w:val="none" w:sz="0" w:space="0" w:color="auto"/>
          </w:divBdr>
        </w:div>
        <w:div w:id="236478772">
          <w:marLeft w:val="0"/>
          <w:marRight w:val="0"/>
          <w:marTop w:val="0"/>
          <w:marBottom w:val="0"/>
          <w:divBdr>
            <w:top w:val="none" w:sz="0" w:space="0" w:color="auto"/>
            <w:left w:val="none" w:sz="0" w:space="0" w:color="auto"/>
            <w:bottom w:val="single" w:sz="6" w:space="4" w:color="DCDCDC"/>
            <w:right w:val="none" w:sz="0" w:space="0" w:color="auto"/>
          </w:divBdr>
          <w:divsChild>
            <w:div w:id="820006714">
              <w:marLeft w:val="1170"/>
              <w:marRight w:val="0"/>
              <w:marTop w:val="0"/>
              <w:marBottom w:val="0"/>
              <w:divBdr>
                <w:top w:val="none" w:sz="0" w:space="0" w:color="auto"/>
                <w:left w:val="none" w:sz="0" w:space="0" w:color="auto"/>
                <w:bottom w:val="none" w:sz="0" w:space="0" w:color="auto"/>
                <w:right w:val="none" w:sz="0" w:space="0" w:color="auto"/>
              </w:divBdr>
            </w:div>
            <w:div w:id="1215505611">
              <w:marLeft w:val="0"/>
              <w:marRight w:val="0"/>
              <w:marTop w:val="0"/>
              <w:marBottom w:val="0"/>
              <w:divBdr>
                <w:top w:val="none" w:sz="0" w:space="0" w:color="auto"/>
                <w:left w:val="none" w:sz="0" w:space="0" w:color="auto"/>
                <w:bottom w:val="none" w:sz="0" w:space="0" w:color="auto"/>
                <w:right w:val="none" w:sz="0" w:space="0" w:color="auto"/>
              </w:divBdr>
              <w:divsChild>
                <w:div w:id="639651874">
                  <w:marLeft w:val="0"/>
                  <w:marRight w:val="0"/>
                  <w:marTop w:val="0"/>
                  <w:marBottom w:val="0"/>
                  <w:divBdr>
                    <w:top w:val="none" w:sz="0" w:space="0" w:color="auto"/>
                    <w:left w:val="none" w:sz="0" w:space="0" w:color="auto"/>
                    <w:bottom w:val="none" w:sz="0" w:space="0" w:color="auto"/>
                    <w:right w:val="none" w:sz="0" w:space="0" w:color="auto"/>
                  </w:divBdr>
                  <w:divsChild>
                    <w:div w:id="1800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152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2022-08-31T01:11:00Z</cp:lastPrinted>
  <dcterms:created xsi:type="dcterms:W3CDTF">2022-08-31T01:17:00Z</dcterms:created>
  <dcterms:modified xsi:type="dcterms:W3CDTF">2022-08-31T01:17:00Z</dcterms:modified>
</cp:coreProperties>
</file>