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81" w:rsidRDefault="00F67081" w:rsidP="00F67081">
      <w:pPr>
        <w:ind w:firstLineChars="200" w:firstLine="643"/>
        <w:rPr>
          <w:rFonts w:asciiTheme="majorEastAsia" w:eastAsiaTheme="majorEastAsia" w:hAnsiTheme="majorEastAsia" w:hint="eastAsia"/>
          <w:b/>
          <w:sz w:val="32"/>
          <w:szCs w:val="32"/>
        </w:rPr>
      </w:pPr>
      <w:r>
        <w:rPr>
          <w:rFonts w:asciiTheme="majorEastAsia" w:eastAsiaTheme="majorEastAsia" w:hAnsiTheme="majorEastAsia" w:hint="eastAsia"/>
          <w:b/>
          <w:sz w:val="32"/>
          <w:szCs w:val="32"/>
        </w:rPr>
        <w:t>附件3</w:t>
      </w:r>
    </w:p>
    <w:p w:rsidR="00F67081" w:rsidRDefault="00F67081" w:rsidP="00F67081">
      <w:pPr>
        <w:ind w:firstLineChars="1200" w:firstLine="3855"/>
        <w:rPr>
          <w:rFonts w:asciiTheme="majorEastAsia" w:eastAsiaTheme="majorEastAsia" w:hAnsiTheme="majorEastAsia"/>
          <w:b/>
          <w:sz w:val="32"/>
          <w:szCs w:val="32"/>
        </w:rPr>
      </w:pPr>
      <w:r>
        <w:rPr>
          <w:rFonts w:asciiTheme="majorEastAsia" w:eastAsiaTheme="majorEastAsia" w:hAnsiTheme="majorEastAsia"/>
          <w:b/>
          <w:sz w:val="32"/>
          <w:szCs w:val="32"/>
        </w:rPr>
        <w:t>部门预算项目支出绩效自评情况分析</w:t>
      </w:r>
    </w:p>
    <w:p w:rsidR="00F67081" w:rsidRDefault="00F67081" w:rsidP="00F67081">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本次纳入2021年度绩效自评的项目3个，3个自评项目当年预算资金总额539.17万元,项目支出159.67万元，项目支出率29.61%。项目分项自评情况如下：</w:t>
      </w:r>
    </w:p>
    <w:p w:rsidR="00F67081" w:rsidRDefault="00F67081" w:rsidP="00F67081">
      <w:pPr>
        <w:pStyle w:val="a8"/>
        <w:numPr>
          <w:ilvl w:val="0"/>
          <w:numId w:val="2"/>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项目1：应用研发类项目（</w:t>
      </w:r>
      <w:proofErr w:type="gramStart"/>
      <w:r>
        <w:rPr>
          <w:rFonts w:asciiTheme="majorEastAsia" w:eastAsiaTheme="majorEastAsia" w:hAnsiTheme="majorEastAsia" w:hint="eastAsia"/>
          <w:sz w:val="28"/>
          <w:szCs w:val="28"/>
        </w:rPr>
        <w:t>含子项目</w:t>
      </w:r>
      <w:proofErr w:type="gramEnd"/>
      <w:r>
        <w:rPr>
          <w:rFonts w:asciiTheme="majorEastAsia" w:eastAsiaTheme="majorEastAsia" w:hAnsiTheme="majorEastAsia" w:hint="eastAsia"/>
          <w:sz w:val="28"/>
          <w:szCs w:val="28"/>
        </w:rPr>
        <w:t>21个）</w:t>
      </w:r>
    </w:p>
    <w:p w:rsidR="00F67081" w:rsidRDefault="00F67081" w:rsidP="00F67081">
      <w:pPr>
        <w:pStyle w:val="a8"/>
        <w:ind w:left="560" w:firstLineChars="0" w:firstLine="0"/>
        <w:rPr>
          <w:rFonts w:asciiTheme="majorEastAsia" w:eastAsiaTheme="majorEastAsia" w:hAnsiTheme="majorEastAsia"/>
          <w:sz w:val="28"/>
          <w:szCs w:val="28"/>
        </w:rPr>
      </w:pPr>
    </w:p>
    <w:p w:rsidR="00F67081" w:rsidRDefault="00F67081" w:rsidP="00F67081">
      <w:pPr>
        <w:pStyle w:val="a3"/>
        <w:snapToGrid w:val="0"/>
        <w:ind w:firstLine="601"/>
        <w:jc w:val="left"/>
        <w:rPr>
          <w:rFonts w:ascii="黑体" w:eastAsia="黑体" w:hAnsi="黑体" w:cs="黑体"/>
          <w:sz w:val="28"/>
          <w:szCs w:val="28"/>
        </w:rPr>
      </w:pPr>
      <w:r>
        <w:rPr>
          <w:rFonts w:ascii="黑体" w:eastAsia="黑体" w:hAnsi="黑体" w:cs="黑体"/>
          <w:sz w:val="28"/>
          <w:szCs w:val="28"/>
        </w:rPr>
        <w:t>表</w:t>
      </w:r>
      <w:r>
        <w:rPr>
          <w:rFonts w:ascii="黑体" w:eastAsia="黑体" w:hAnsi="黑体" w:cs="黑体" w:hint="eastAsia"/>
          <w:sz w:val="28"/>
          <w:szCs w:val="28"/>
        </w:rPr>
        <w:t>1：</w:t>
      </w:r>
    </w:p>
    <w:tbl>
      <w:tblPr>
        <w:tblW w:w="13600" w:type="dxa"/>
        <w:tblInd w:w="93" w:type="dxa"/>
        <w:tblLook w:val="04A0"/>
      </w:tblPr>
      <w:tblGrid>
        <w:gridCol w:w="640"/>
        <w:gridCol w:w="1080"/>
        <w:gridCol w:w="2520"/>
        <w:gridCol w:w="1480"/>
        <w:gridCol w:w="2300"/>
        <w:gridCol w:w="2040"/>
        <w:gridCol w:w="1060"/>
        <w:gridCol w:w="940"/>
        <w:gridCol w:w="1540"/>
      </w:tblGrid>
      <w:tr w:rsidR="00F67081" w:rsidTr="006E31C9">
        <w:trPr>
          <w:trHeight w:val="840"/>
        </w:trPr>
        <w:tc>
          <w:tcPr>
            <w:tcW w:w="13600" w:type="dxa"/>
            <w:gridSpan w:val="9"/>
            <w:tcBorders>
              <w:top w:val="nil"/>
              <w:left w:val="nil"/>
              <w:bottom w:val="nil"/>
              <w:right w:val="nil"/>
            </w:tcBorders>
            <w:shd w:val="clear" w:color="auto" w:fill="auto"/>
            <w:vAlign w:val="center"/>
          </w:tcPr>
          <w:p w:rsidR="00F67081" w:rsidRDefault="00F67081" w:rsidP="006E31C9">
            <w:pPr>
              <w:widowControl/>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2021年</w:t>
            </w:r>
            <w:r>
              <w:rPr>
                <w:rFonts w:ascii="宋体" w:eastAsia="宋体" w:hAnsi="宋体" w:cs="宋体" w:hint="eastAsia"/>
                <w:b/>
                <w:bCs/>
                <w:color w:val="000000"/>
                <w:kern w:val="0"/>
                <w:sz w:val="40"/>
                <w:szCs w:val="40"/>
                <w:u w:val="single"/>
              </w:rPr>
              <w:t>科研开发</w:t>
            </w:r>
            <w:proofErr w:type="gramStart"/>
            <w:r>
              <w:rPr>
                <w:rFonts w:ascii="宋体" w:eastAsia="宋体" w:hAnsi="宋体" w:cs="宋体" w:hint="eastAsia"/>
                <w:b/>
                <w:bCs/>
                <w:color w:val="000000"/>
                <w:kern w:val="0"/>
                <w:sz w:val="40"/>
                <w:szCs w:val="40"/>
                <w:u w:val="single"/>
              </w:rPr>
              <w:t>处</w:t>
            </w:r>
            <w:r>
              <w:rPr>
                <w:rFonts w:ascii="宋体" w:eastAsia="宋体" w:hAnsi="宋体" w:cs="宋体" w:hint="eastAsia"/>
                <w:b/>
                <w:bCs/>
                <w:color w:val="000000"/>
                <w:kern w:val="0"/>
                <w:sz w:val="40"/>
                <w:szCs w:val="40"/>
              </w:rPr>
              <w:t>预算</w:t>
            </w:r>
            <w:proofErr w:type="gramEnd"/>
            <w:r>
              <w:rPr>
                <w:rFonts w:ascii="宋体" w:eastAsia="宋体" w:hAnsi="宋体" w:cs="宋体" w:hint="eastAsia"/>
                <w:b/>
                <w:bCs/>
                <w:color w:val="000000"/>
                <w:kern w:val="0"/>
                <w:sz w:val="40"/>
                <w:szCs w:val="40"/>
              </w:rPr>
              <w:t>项目支出绩效自评表</w:t>
            </w:r>
          </w:p>
        </w:tc>
      </w:tr>
      <w:tr w:rsidR="00F67081" w:rsidTr="006E31C9">
        <w:trPr>
          <w:trHeight w:val="300"/>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项目名称</w:t>
            </w:r>
          </w:p>
        </w:tc>
        <w:tc>
          <w:tcPr>
            <w:tcW w:w="11880" w:type="dxa"/>
            <w:gridSpan w:val="7"/>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生物所2021年</w:t>
            </w:r>
            <w:proofErr w:type="gramStart"/>
            <w:r>
              <w:rPr>
                <w:rFonts w:ascii="宋体" w:eastAsia="宋体" w:hAnsi="宋体" w:cs="宋体" w:hint="eastAsia"/>
                <w:color w:val="000000"/>
                <w:kern w:val="0"/>
                <w:sz w:val="18"/>
                <w:szCs w:val="18"/>
              </w:rPr>
              <w:t>院列科技</w:t>
            </w:r>
            <w:proofErr w:type="gramEnd"/>
            <w:r>
              <w:rPr>
                <w:rFonts w:ascii="宋体" w:eastAsia="宋体" w:hAnsi="宋体" w:cs="宋体" w:hint="eastAsia"/>
                <w:color w:val="000000"/>
                <w:kern w:val="0"/>
                <w:sz w:val="18"/>
                <w:szCs w:val="18"/>
              </w:rPr>
              <w:t>计划项目</w:t>
            </w:r>
          </w:p>
        </w:tc>
      </w:tr>
      <w:tr w:rsidR="00F67081" w:rsidTr="006E31C9">
        <w:trPr>
          <w:trHeight w:val="300"/>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主管部门</w:t>
            </w:r>
          </w:p>
        </w:tc>
        <w:tc>
          <w:tcPr>
            <w:tcW w:w="6300" w:type="dxa"/>
            <w:gridSpan w:val="3"/>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科研开发处</w:t>
            </w:r>
          </w:p>
        </w:tc>
        <w:tc>
          <w:tcPr>
            <w:tcW w:w="20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实施单位</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甘肃省科学院生物研究所　</w:t>
            </w:r>
          </w:p>
        </w:tc>
      </w:tr>
      <w:tr w:rsidR="00F67081" w:rsidTr="006E31C9">
        <w:trPr>
          <w:trHeight w:val="312"/>
        </w:trPr>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项目资金（万元）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年初预算数</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全年预算数</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全年执行数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分值</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执行率</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得分</w:t>
            </w:r>
          </w:p>
        </w:tc>
      </w:tr>
      <w:tr w:rsidR="00F67081" w:rsidTr="006E31C9">
        <w:trPr>
          <w:trHeight w:val="312"/>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1480" w:type="dxa"/>
            <w:vMerge/>
            <w:tcBorders>
              <w:top w:val="nil"/>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r>
      <w:tr w:rsidR="00F67081" w:rsidTr="006E31C9">
        <w:trPr>
          <w:trHeight w:val="30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年度资金总额</w:t>
            </w:r>
          </w:p>
        </w:tc>
        <w:tc>
          <w:tcPr>
            <w:tcW w:w="148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315.07</w:t>
            </w:r>
          </w:p>
        </w:tc>
        <w:tc>
          <w:tcPr>
            <w:tcW w:w="230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315.07</w:t>
            </w:r>
          </w:p>
        </w:tc>
        <w:tc>
          <w:tcPr>
            <w:tcW w:w="20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85.76</w:t>
            </w:r>
          </w:p>
        </w:tc>
        <w:tc>
          <w:tcPr>
            <w:tcW w:w="106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9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 xml:space="preserve">27.22%　</w:t>
            </w:r>
          </w:p>
        </w:tc>
        <w:tc>
          <w:tcPr>
            <w:tcW w:w="154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2.7</w:t>
            </w:r>
          </w:p>
        </w:tc>
      </w:tr>
      <w:tr w:rsidR="00F67081" w:rsidTr="006E31C9">
        <w:trPr>
          <w:trHeight w:val="30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其中：当年财政拨款</w:t>
            </w:r>
          </w:p>
        </w:tc>
        <w:tc>
          <w:tcPr>
            <w:tcW w:w="148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272</w:t>
            </w:r>
          </w:p>
        </w:tc>
        <w:tc>
          <w:tcPr>
            <w:tcW w:w="230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272</w:t>
            </w:r>
          </w:p>
        </w:tc>
        <w:tc>
          <w:tcPr>
            <w:tcW w:w="20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kern w:val="0"/>
                <w:sz w:val="18"/>
                <w:szCs w:val="18"/>
              </w:rPr>
            </w:pPr>
            <w:r>
              <w:rPr>
                <w:rFonts w:ascii="宋体" w:eastAsia="宋体" w:hAnsi="宋体" w:cs="宋体" w:hint="eastAsia"/>
                <w:kern w:val="0"/>
                <w:sz w:val="18"/>
                <w:szCs w:val="18"/>
              </w:rPr>
              <w:t>42.69</w:t>
            </w:r>
          </w:p>
        </w:tc>
        <w:tc>
          <w:tcPr>
            <w:tcW w:w="106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F67081" w:rsidTr="006E31C9">
        <w:trPr>
          <w:trHeight w:val="30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上年结转资金</w:t>
            </w:r>
          </w:p>
        </w:tc>
        <w:tc>
          <w:tcPr>
            <w:tcW w:w="148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43.07</w:t>
            </w:r>
          </w:p>
        </w:tc>
        <w:tc>
          <w:tcPr>
            <w:tcW w:w="230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43.07</w:t>
            </w:r>
          </w:p>
        </w:tc>
        <w:tc>
          <w:tcPr>
            <w:tcW w:w="20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kern w:val="0"/>
                <w:sz w:val="18"/>
                <w:szCs w:val="18"/>
              </w:rPr>
            </w:pPr>
            <w:r>
              <w:rPr>
                <w:rFonts w:ascii="宋体" w:eastAsia="宋体" w:hAnsi="宋体" w:cs="宋体" w:hint="eastAsia"/>
                <w:kern w:val="0"/>
                <w:sz w:val="18"/>
                <w:szCs w:val="18"/>
              </w:rPr>
              <w:t>43.07</w:t>
            </w:r>
          </w:p>
        </w:tc>
        <w:tc>
          <w:tcPr>
            <w:tcW w:w="106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F67081" w:rsidTr="006E31C9">
        <w:trPr>
          <w:trHeight w:val="300"/>
        </w:trPr>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其他资金</w:t>
            </w:r>
          </w:p>
        </w:tc>
        <w:tc>
          <w:tcPr>
            <w:tcW w:w="148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230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20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0</w:t>
            </w:r>
          </w:p>
        </w:tc>
        <w:tc>
          <w:tcPr>
            <w:tcW w:w="106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40" w:type="dxa"/>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F67081" w:rsidTr="006E31C9">
        <w:trPr>
          <w:trHeight w:val="300"/>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年度</w:t>
            </w:r>
            <w:r>
              <w:rPr>
                <w:rFonts w:ascii="宋体" w:eastAsia="宋体" w:hAnsi="宋体" w:cs="宋体" w:hint="eastAsia"/>
                <w:color w:val="000000"/>
                <w:kern w:val="0"/>
                <w:sz w:val="18"/>
                <w:szCs w:val="18"/>
              </w:rPr>
              <w:lastRenderedPageBreak/>
              <w:t>总体目标</w:t>
            </w:r>
          </w:p>
        </w:tc>
        <w:tc>
          <w:tcPr>
            <w:tcW w:w="7380" w:type="dxa"/>
            <w:gridSpan w:val="4"/>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预期目标</w:t>
            </w:r>
          </w:p>
        </w:tc>
        <w:tc>
          <w:tcPr>
            <w:tcW w:w="5580" w:type="dxa"/>
            <w:gridSpan w:val="4"/>
            <w:tcBorders>
              <w:top w:val="single" w:sz="4" w:space="0" w:color="auto"/>
              <w:left w:val="nil"/>
              <w:bottom w:val="single" w:sz="4" w:space="0" w:color="auto"/>
              <w:right w:val="single" w:sz="4" w:space="0" w:color="auto"/>
            </w:tcBorders>
            <w:shd w:val="clear" w:color="auto" w:fill="auto"/>
            <w:vAlign w:val="center"/>
          </w:tcPr>
          <w:p w:rsidR="00F67081" w:rsidRDefault="00F67081" w:rsidP="006E31C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实际完成情况</w:t>
            </w:r>
          </w:p>
        </w:tc>
      </w:tr>
      <w:tr w:rsidR="00F67081" w:rsidTr="006E31C9">
        <w:trPr>
          <w:trHeight w:val="3479"/>
        </w:trPr>
        <w:tc>
          <w:tcPr>
            <w:tcW w:w="640" w:type="dxa"/>
            <w:vMerge/>
            <w:tcBorders>
              <w:top w:val="nil"/>
              <w:left w:val="single" w:sz="4" w:space="0" w:color="auto"/>
              <w:bottom w:val="single" w:sz="4" w:space="0" w:color="auto"/>
              <w:right w:val="single" w:sz="4" w:space="0" w:color="auto"/>
            </w:tcBorders>
            <w:vAlign w:val="center"/>
          </w:tcPr>
          <w:p w:rsidR="00F67081" w:rsidRDefault="00F67081" w:rsidP="006E31C9">
            <w:pPr>
              <w:widowControl/>
              <w:jc w:val="left"/>
              <w:rPr>
                <w:rFonts w:ascii="宋体" w:eastAsia="宋体" w:hAnsi="宋体" w:cs="宋体"/>
                <w:color w:val="000000"/>
                <w:kern w:val="0"/>
                <w:sz w:val="18"/>
                <w:szCs w:val="18"/>
              </w:rPr>
            </w:pPr>
          </w:p>
        </w:tc>
        <w:tc>
          <w:tcPr>
            <w:tcW w:w="7380" w:type="dxa"/>
            <w:gridSpan w:val="4"/>
            <w:tcBorders>
              <w:top w:val="single" w:sz="4" w:space="0" w:color="auto"/>
              <w:left w:val="nil"/>
              <w:bottom w:val="single" w:sz="4" w:space="0" w:color="auto"/>
              <w:right w:val="single" w:sz="4" w:space="0" w:color="auto"/>
            </w:tcBorders>
            <w:shd w:val="clear" w:color="auto" w:fill="auto"/>
          </w:tcPr>
          <w:p w:rsidR="00F67081" w:rsidRDefault="00F67081" w:rsidP="006E31C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1，羊肚</w:t>
            </w:r>
            <w:proofErr w:type="gramStart"/>
            <w:r>
              <w:rPr>
                <w:rFonts w:ascii="宋体" w:eastAsia="宋体" w:hAnsi="宋体" w:cs="宋体" w:hint="eastAsia"/>
                <w:color w:val="000000"/>
                <w:kern w:val="0"/>
                <w:sz w:val="18"/>
                <w:szCs w:val="18"/>
              </w:rPr>
              <w:t>菌</w:t>
            </w:r>
            <w:proofErr w:type="gramEnd"/>
            <w:r>
              <w:rPr>
                <w:rFonts w:ascii="宋体" w:eastAsia="宋体" w:hAnsi="宋体" w:cs="宋体" w:hint="eastAsia"/>
                <w:color w:val="000000"/>
                <w:kern w:val="0"/>
                <w:sz w:val="18"/>
                <w:szCs w:val="18"/>
              </w:rPr>
              <w:t>栽培生产中病虫害的生物防治技术的研究;真菌菌丝体生物质材料的二次培养法生产工艺研究:真菌菌丝体生物质材料的二次培养法生产工艺条件的确定:真菌菌丝体生物质材料的应用研究。2，开发复合微生物菌剂1个，评价复合微生物对贝母生长和品质的影响</w:t>
            </w:r>
          </w:p>
          <w:p w:rsidR="00F67081" w:rsidRDefault="00F67081" w:rsidP="006E31C9">
            <w:pPr>
              <w:widowControl/>
              <w:jc w:val="left"/>
              <w:rPr>
                <w:rFonts w:eastAsia="宋体"/>
              </w:rPr>
            </w:pPr>
            <w:r>
              <w:rPr>
                <w:rFonts w:ascii="宋体" w:eastAsia="宋体" w:hAnsi="宋体" w:cs="宋体" w:hint="eastAsia"/>
                <w:color w:val="000000"/>
                <w:kern w:val="0"/>
                <w:sz w:val="18"/>
                <w:szCs w:val="18"/>
              </w:rPr>
              <w:t>3，初步获得代谢产物高效液相分离条件；</w:t>
            </w:r>
            <w:proofErr w:type="gramStart"/>
            <w:r>
              <w:rPr>
                <w:rFonts w:ascii="宋体" w:eastAsia="宋体" w:hAnsi="宋体" w:cs="宋体" w:hint="eastAsia"/>
                <w:color w:val="000000"/>
                <w:kern w:val="0"/>
                <w:sz w:val="18"/>
                <w:szCs w:val="18"/>
              </w:rPr>
              <w:t>寡雄腐霉</w:t>
            </w:r>
            <w:proofErr w:type="gramEnd"/>
            <w:r>
              <w:rPr>
                <w:rFonts w:ascii="宋体" w:eastAsia="宋体" w:hAnsi="宋体" w:cs="宋体" w:hint="eastAsia"/>
                <w:color w:val="000000"/>
                <w:kern w:val="0"/>
                <w:sz w:val="18"/>
                <w:szCs w:val="18"/>
              </w:rPr>
              <w:t xml:space="preserve">抗菌代谢产物分析鉴定；论文投稿。4，益生菌高密度培养研究，微胶囊化包埋技术和喷雾干燥技术研究，或得嗜酸乳杆菌饲料添加剂，申请发明专利2项。5，突变菌株高通量筛选平台的建立,获得高产突变株 1株；高产纤维素酶突变菌株的筛选及机理研究;高产菌株中试发酵工艺优化;发酵剂青贮饲料的奶牛饲喂实验及效果评价;参加学术交流会议,总结实验数据,撰写年度进展报告，发表论文1 篇,申 </w:t>
            </w:r>
            <w:proofErr w:type="gramStart"/>
            <w:r>
              <w:rPr>
                <w:rFonts w:ascii="宋体" w:eastAsia="宋体" w:hAnsi="宋体" w:cs="宋体" w:hint="eastAsia"/>
                <w:color w:val="000000"/>
                <w:kern w:val="0"/>
                <w:sz w:val="18"/>
                <w:szCs w:val="18"/>
              </w:rPr>
              <w:t>报专利</w:t>
            </w:r>
            <w:proofErr w:type="gramEnd"/>
            <w:r>
              <w:rPr>
                <w:rFonts w:ascii="宋体" w:eastAsia="宋体" w:hAnsi="宋体" w:cs="宋体" w:hint="eastAsia"/>
                <w:color w:val="000000"/>
                <w:kern w:val="0"/>
                <w:sz w:val="18"/>
                <w:szCs w:val="18"/>
              </w:rPr>
              <w:t xml:space="preserve"> 1项。6，确定适合产细菌素的乳酸菌选育方法，进行产细菌素乳酸菌选育；确定出产细菌素乳酸菌选育方法；选育出高产细菌素乳酸菌。7，确定人工</w:t>
            </w:r>
            <w:proofErr w:type="gramStart"/>
            <w:r>
              <w:rPr>
                <w:rFonts w:ascii="宋体" w:eastAsia="宋体" w:hAnsi="宋体" w:cs="宋体" w:hint="eastAsia"/>
                <w:color w:val="000000"/>
                <w:kern w:val="0"/>
                <w:sz w:val="18"/>
                <w:szCs w:val="18"/>
              </w:rPr>
              <w:t>藻组成</w:t>
            </w:r>
            <w:proofErr w:type="gramEnd"/>
            <w:r>
              <w:rPr>
                <w:rFonts w:ascii="宋体" w:eastAsia="宋体" w:hAnsi="宋体" w:cs="宋体" w:hint="eastAsia"/>
                <w:color w:val="000000"/>
                <w:kern w:val="0"/>
                <w:sz w:val="18"/>
                <w:szCs w:val="18"/>
              </w:rPr>
              <w:t>及化学固沙材料；藻种扩大培养技术；化学固沙材料与伪造防风蚀效果研究。8，</w:t>
            </w:r>
            <w:r>
              <w:rPr>
                <w:rFonts w:ascii="宋体" w:eastAsia="宋体" w:hAnsi="宋体" w:cs="宋体"/>
                <w:color w:val="000000"/>
                <w:kern w:val="0"/>
                <w:sz w:val="18"/>
                <w:szCs w:val="18"/>
              </w:rPr>
              <w:t>（1）揭示青海省玉树牦牛瘤胃厌氧真菌和甲烷</w:t>
            </w:r>
            <w:proofErr w:type="gramStart"/>
            <w:r>
              <w:rPr>
                <w:rFonts w:ascii="宋体" w:eastAsia="宋体" w:hAnsi="宋体" w:cs="宋体"/>
                <w:color w:val="000000"/>
                <w:kern w:val="0"/>
                <w:sz w:val="18"/>
                <w:szCs w:val="18"/>
              </w:rPr>
              <w:t>菌</w:t>
            </w:r>
            <w:proofErr w:type="gramEnd"/>
            <w:r>
              <w:rPr>
                <w:rFonts w:ascii="宋体" w:eastAsia="宋体" w:hAnsi="宋体" w:cs="宋体"/>
                <w:color w:val="000000"/>
                <w:kern w:val="0"/>
                <w:sz w:val="18"/>
                <w:szCs w:val="18"/>
              </w:rPr>
              <w:t>共培养物降解7种秸秆的功效和产物</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申报国家发明专利3项或以上</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发表高水平论文（中文核心或者SCI论文）1-2篇</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研制出好</w:t>
            </w:r>
            <w:proofErr w:type="gramStart"/>
            <w:r>
              <w:rPr>
                <w:rFonts w:ascii="宋体" w:eastAsia="宋体" w:hAnsi="宋体" w:cs="宋体"/>
                <w:color w:val="000000"/>
                <w:kern w:val="0"/>
                <w:sz w:val="18"/>
                <w:szCs w:val="18"/>
              </w:rPr>
              <w:t>氧条件</w:t>
            </w:r>
            <w:proofErr w:type="gramEnd"/>
            <w:r>
              <w:rPr>
                <w:rFonts w:ascii="宋体" w:eastAsia="宋体" w:hAnsi="宋体" w:cs="宋体"/>
                <w:color w:val="000000"/>
                <w:kern w:val="0"/>
                <w:sz w:val="18"/>
                <w:szCs w:val="18"/>
              </w:rPr>
              <w:t>下大量分泌木聚糖酶的厌氧真菌基因重组工程菌株，为生物降解工业提供新的高效候选菌株。</w:t>
            </w:r>
            <w:r>
              <w:rPr>
                <w:rFonts w:ascii="宋体" w:eastAsia="宋体" w:hAnsi="宋体" w:cs="宋体" w:hint="eastAsia"/>
                <w:color w:val="000000"/>
                <w:kern w:val="0"/>
                <w:sz w:val="18"/>
                <w:szCs w:val="18"/>
              </w:rPr>
              <w:t>9，生产菌株的筛选（原生质体诱变）；液体培养菌丝体培养营养条件的优化</w:t>
            </w:r>
            <w:r>
              <w:rPr>
                <w:rFonts w:hint="eastAsia"/>
                <w:sz w:val="24"/>
                <w:szCs w:val="24"/>
              </w:rPr>
              <w:t>。</w:t>
            </w:r>
            <w:r>
              <w:rPr>
                <w:rFonts w:ascii="宋体" w:eastAsia="宋体" w:hAnsi="宋体" w:cs="宋体" w:hint="eastAsia"/>
                <w:color w:val="000000"/>
                <w:kern w:val="0"/>
                <w:sz w:val="18"/>
                <w:szCs w:val="18"/>
              </w:rPr>
              <w:t>10，黄</w:t>
            </w:r>
            <w:proofErr w:type="gramStart"/>
            <w:r>
              <w:rPr>
                <w:rFonts w:ascii="宋体" w:eastAsia="宋体" w:hAnsi="宋体" w:cs="宋体" w:hint="eastAsia"/>
                <w:color w:val="000000"/>
                <w:kern w:val="0"/>
                <w:sz w:val="18"/>
                <w:szCs w:val="18"/>
              </w:rPr>
              <w:t>帚橐</w:t>
            </w:r>
            <w:proofErr w:type="gramEnd"/>
            <w:r>
              <w:rPr>
                <w:rFonts w:ascii="宋体" w:eastAsia="宋体" w:hAnsi="宋体" w:cs="宋体" w:hint="eastAsia"/>
                <w:color w:val="000000"/>
                <w:kern w:val="0"/>
                <w:sz w:val="18"/>
                <w:szCs w:val="18"/>
              </w:rPr>
              <w:t>吾植株的采集、阴干、粉碎；提取、收集黄</w:t>
            </w:r>
            <w:proofErr w:type="gramStart"/>
            <w:r>
              <w:rPr>
                <w:rFonts w:ascii="宋体" w:eastAsia="宋体" w:hAnsi="宋体" w:cs="宋体" w:hint="eastAsia"/>
                <w:color w:val="000000"/>
                <w:kern w:val="0"/>
                <w:sz w:val="18"/>
                <w:szCs w:val="18"/>
              </w:rPr>
              <w:t>帚橐</w:t>
            </w:r>
            <w:proofErr w:type="gramEnd"/>
            <w:r>
              <w:rPr>
                <w:rFonts w:ascii="宋体" w:eastAsia="宋体" w:hAnsi="宋体" w:cs="宋体" w:hint="eastAsia"/>
                <w:color w:val="000000"/>
                <w:kern w:val="0"/>
                <w:sz w:val="18"/>
                <w:szCs w:val="18"/>
              </w:rPr>
              <w:t>吾挥发性成分。11，活化SS</w:t>
            </w:r>
            <w:r>
              <w:rPr>
                <w:rFonts w:ascii="宋体" w:eastAsia="宋体" w:hAnsi="宋体" w:cs="宋体"/>
                <w:color w:val="000000"/>
                <w:kern w:val="0"/>
                <w:sz w:val="18"/>
                <w:szCs w:val="18"/>
              </w:rPr>
              <w:t>9-1</w:t>
            </w:r>
            <w:r>
              <w:rPr>
                <w:rFonts w:ascii="宋体" w:eastAsia="宋体" w:hAnsi="宋体" w:cs="宋体" w:hint="eastAsia"/>
                <w:color w:val="000000"/>
                <w:kern w:val="0"/>
                <w:sz w:val="18"/>
                <w:szCs w:val="18"/>
              </w:rPr>
              <w:t>菌株并批量继代，为之后的优化发酵条件准备菌种；根据正交试验因素水平要求，设计优化试验具体方案。12，从传统酿造行业使用食醋生产、固态发酵窖泥、醋</w:t>
            </w:r>
            <w:proofErr w:type="gramStart"/>
            <w:r>
              <w:rPr>
                <w:rFonts w:ascii="宋体" w:eastAsia="宋体" w:hAnsi="宋体" w:cs="宋体" w:hint="eastAsia"/>
                <w:color w:val="000000"/>
                <w:kern w:val="0"/>
                <w:sz w:val="18"/>
                <w:szCs w:val="18"/>
              </w:rPr>
              <w:t>醅</w:t>
            </w:r>
            <w:proofErr w:type="gramEnd"/>
            <w:r>
              <w:rPr>
                <w:rFonts w:ascii="宋体" w:eastAsia="宋体" w:hAnsi="宋体" w:cs="宋体" w:hint="eastAsia"/>
                <w:color w:val="000000"/>
                <w:kern w:val="0"/>
                <w:sz w:val="18"/>
                <w:szCs w:val="18"/>
              </w:rPr>
              <w:t>等特殊生境中，分离筛选功能性微生物。13，</w:t>
            </w:r>
            <w:r>
              <w:rPr>
                <w:rFonts w:ascii="宋体" w:hAnsi="宋体" w:cs="宋体" w:hint="eastAsia"/>
                <w:color w:val="000000"/>
                <w:kern w:val="0"/>
                <w:sz w:val="18"/>
                <w:szCs w:val="18"/>
              </w:rPr>
              <w:t>优化粪污处理菌株重离子束辐照工艺参数；获得菌株辐照最佳工艺参数。</w:t>
            </w:r>
            <w:r>
              <w:rPr>
                <w:rFonts w:ascii="宋体" w:eastAsia="宋体" w:hAnsi="宋体" w:cs="宋体" w:hint="eastAsia"/>
                <w:sz w:val="18"/>
                <w:szCs w:val="18"/>
              </w:rPr>
              <w:t>14，形成切实可行的项目实施方案，获得紫花针</w:t>
            </w:r>
            <w:proofErr w:type="gramStart"/>
            <w:r>
              <w:rPr>
                <w:rFonts w:ascii="宋体" w:eastAsia="宋体" w:hAnsi="宋体" w:cs="宋体" w:hint="eastAsia"/>
                <w:sz w:val="18"/>
                <w:szCs w:val="18"/>
              </w:rPr>
              <w:t>茅</w:t>
            </w:r>
            <w:proofErr w:type="gramEnd"/>
            <w:r>
              <w:rPr>
                <w:rFonts w:ascii="宋体" w:eastAsia="宋体" w:hAnsi="宋体" w:cs="宋体" w:hint="eastAsia"/>
                <w:sz w:val="18"/>
                <w:szCs w:val="18"/>
              </w:rPr>
              <w:t>纯培养的菌根真菌菌株。15，</w:t>
            </w:r>
            <w:r>
              <w:rPr>
                <w:rFonts w:ascii="宋体" w:eastAsia="宋体" w:hAnsi="宋体" w:cs="宋体" w:hint="eastAsia"/>
                <w:color w:val="000000"/>
                <w:kern w:val="0"/>
                <w:sz w:val="18"/>
                <w:szCs w:val="18"/>
              </w:rPr>
              <w:t>筛选出高效拮抗菌株1-2株。16，使用本研究室前期采集的我省牧区有代表性的传统发酵乳制品或其他渠道得到的菌种为出发样品，初筛、分离、纯化和产胞外多糖乳酸菌选育。得到产胞外多糖乳酸菌菌株。17对前期课题组采集的160个羊肚菌的子囊果进行DNA提取，并对ITS、 LSU、ef1-a、rpb1、rpb2片段进行扩增、测序。18，完成岷县和宕昌海拔2000米和2500米地区的当归生长旺盛期（7月初）,</w:t>
            </w:r>
            <w:r>
              <w:rPr>
                <w:rFonts w:hint="eastAsia"/>
              </w:rPr>
              <w:t xml:space="preserve"> </w:t>
            </w:r>
            <w:r>
              <w:rPr>
                <w:rFonts w:ascii="宋体" w:eastAsia="宋体" w:hAnsi="宋体" w:cs="宋体" w:hint="eastAsia"/>
                <w:color w:val="000000"/>
                <w:kern w:val="0"/>
                <w:sz w:val="18"/>
                <w:szCs w:val="18"/>
              </w:rPr>
              <w:t>和成熟期（10月中旬）的样品采集和样品前处理和保存工作。19，功能菌株筛选及复配组合,菌剂还原六价</w:t>
            </w:r>
            <w:proofErr w:type="gramStart"/>
            <w:r>
              <w:rPr>
                <w:rFonts w:ascii="宋体" w:eastAsia="宋体" w:hAnsi="宋体" w:cs="宋体" w:hint="eastAsia"/>
                <w:color w:val="000000"/>
                <w:kern w:val="0"/>
                <w:sz w:val="18"/>
                <w:szCs w:val="18"/>
              </w:rPr>
              <w:t>铬六价铬能力</w:t>
            </w:r>
            <w:proofErr w:type="gramEnd"/>
            <w:r>
              <w:rPr>
                <w:rFonts w:ascii="宋体" w:eastAsia="宋体" w:hAnsi="宋体" w:cs="宋体" w:hint="eastAsia"/>
                <w:color w:val="000000"/>
                <w:kern w:val="0"/>
                <w:sz w:val="18"/>
                <w:szCs w:val="18"/>
              </w:rPr>
              <w:t>测定；</w:t>
            </w:r>
            <w:proofErr w:type="gramStart"/>
            <w:r>
              <w:rPr>
                <w:rFonts w:ascii="宋体" w:eastAsia="宋体" w:hAnsi="宋体" w:cs="宋体" w:hint="eastAsia"/>
                <w:color w:val="000000"/>
                <w:kern w:val="0"/>
                <w:sz w:val="18"/>
                <w:szCs w:val="18"/>
              </w:rPr>
              <w:t>铬</w:t>
            </w:r>
            <w:proofErr w:type="gramEnd"/>
            <w:r>
              <w:rPr>
                <w:rFonts w:ascii="宋体" w:eastAsia="宋体" w:hAnsi="宋体" w:cs="宋体" w:hint="eastAsia"/>
                <w:color w:val="000000"/>
                <w:kern w:val="0"/>
                <w:sz w:val="18"/>
                <w:szCs w:val="18"/>
              </w:rPr>
              <w:t>渣中六价浸出条件的实验小试。20筛选具有耐抗生素、抑致病菌作用的枯草芽孢杆菌、乳酸菌和酿酒酵母等菌株。21，筛选抑制当归抽</w:t>
            </w:r>
            <w:proofErr w:type="gramStart"/>
            <w:r>
              <w:rPr>
                <w:rFonts w:ascii="宋体" w:eastAsia="宋体" w:hAnsi="宋体" w:cs="宋体" w:hint="eastAsia"/>
                <w:color w:val="000000"/>
                <w:kern w:val="0"/>
                <w:sz w:val="18"/>
                <w:szCs w:val="18"/>
              </w:rPr>
              <w:t>薹</w:t>
            </w:r>
            <w:proofErr w:type="gramEnd"/>
            <w:r>
              <w:rPr>
                <w:rFonts w:ascii="宋体" w:eastAsia="宋体" w:hAnsi="宋体" w:cs="宋体" w:hint="eastAsia"/>
                <w:color w:val="000000"/>
                <w:kern w:val="0"/>
                <w:sz w:val="18"/>
                <w:szCs w:val="18"/>
              </w:rPr>
              <w:t xml:space="preserve">的激素；分离鉴定富集的微生物。　</w:t>
            </w:r>
          </w:p>
        </w:tc>
        <w:tc>
          <w:tcPr>
            <w:tcW w:w="5580" w:type="dxa"/>
            <w:gridSpan w:val="4"/>
            <w:tcBorders>
              <w:top w:val="single" w:sz="4" w:space="0" w:color="auto"/>
              <w:left w:val="nil"/>
              <w:bottom w:val="single" w:sz="4" w:space="0" w:color="auto"/>
              <w:right w:val="single" w:sz="4" w:space="0" w:color="auto"/>
            </w:tcBorders>
            <w:shd w:val="clear" w:color="auto" w:fill="auto"/>
          </w:tcPr>
          <w:p w:rsidR="00F67081" w:rsidRDefault="00F67081" w:rsidP="006E31C9">
            <w:pPr>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肚菌栽培生产中病虫害的生物防治技术的研究;真菌菌丝体生物质材料的二次培养法生产工艺研究:真菌菌丝体生物质材料的二次培养法生产工艺条件的确定:真菌菌丝体生物质材料的应用研究。2，开发出增产菌剂1个，品质提升菌剂1个；核心期刊发表文章3篇；新申请发明专利1项，获得授权发明专利1项,；获得软件著作权1项。3，获得代谢产物高效液相分离条件；对</w:t>
            </w:r>
            <w:proofErr w:type="gramStart"/>
            <w:r>
              <w:rPr>
                <w:rFonts w:ascii="宋体" w:eastAsia="宋体" w:hAnsi="宋体" w:cs="宋体" w:hint="eastAsia"/>
                <w:color w:val="000000"/>
                <w:kern w:val="0"/>
                <w:sz w:val="18"/>
                <w:szCs w:val="18"/>
              </w:rPr>
              <w:t>寡雄腐霉</w:t>
            </w:r>
            <w:proofErr w:type="gramEnd"/>
            <w:r>
              <w:rPr>
                <w:rFonts w:ascii="宋体" w:eastAsia="宋体" w:hAnsi="宋体" w:cs="宋体" w:hint="eastAsia"/>
                <w:color w:val="000000"/>
                <w:kern w:val="0"/>
                <w:sz w:val="18"/>
                <w:szCs w:val="18"/>
              </w:rPr>
              <w:t>抗菌代谢产物进行分析鉴定；论文投稿。4，益生菌高密度培养研究及微胶囊化包埋技术内容已经完成，喷雾干燥技术研究正在试验中，申请发明专利2项已完成，其中1项已授权。5，分离获得1株纤维素酶新菌株</w:t>
            </w:r>
            <w:proofErr w:type="gramStart"/>
            <w:r>
              <w:rPr>
                <w:rFonts w:ascii="宋体" w:eastAsia="宋体" w:hAnsi="宋体" w:cs="宋体" w:hint="eastAsia"/>
                <w:color w:val="000000"/>
                <w:kern w:val="0"/>
                <w:sz w:val="18"/>
                <w:szCs w:val="18"/>
              </w:rPr>
              <w:t>长枝木霉</w:t>
            </w:r>
            <w:proofErr w:type="gramEnd"/>
            <w:r>
              <w:rPr>
                <w:rFonts w:ascii="宋体" w:eastAsia="宋体" w:hAnsi="宋体" w:cs="宋体" w:hint="eastAsia"/>
                <w:color w:val="000000"/>
                <w:kern w:val="0"/>
                <w:sz w:val="18"/>
                <w:szCs w:val="18"/>
              </w:rPr>
              <w:t>(</w:t>
            </w:r>
            <w:proofErr w:type="spellStart"/>
            <w:r>
              <w:rPr>
                <w:rFonts w:ascii="宋体" w:eastAsia="宋体" w:hAnsi="宋体" w:cs="宋体" w:hint="eastAsia"/>
                <w:color w:val="000000"/>
                <w:kern w:val="0"/>
                <w:sz w:val="18"/>
                <w:szCs w:val="18"/>
              </w:rPr>
              <w:t>T.longibrachiatum</w:t>
            </w:r>
            <w:proofErr w:type="spellEnd"/>
            <w:r>
              <w:rPr>
                <w:rFonts w:ascii="宋体" w:eastAsia="宋体" w:hAnsi="宋体" w:cs="宋体" w:hint="eastAsia"/>
                <w:color w:val="000000"/>
                <w:kern w:val="0"/>
                <w:sz w:val="18"/>
                <w:szCs w:val="18"/>
              </w:rPr>
              <w:t xml:space="preserve"> LC)，ID编号为MW193401；建立了</w:t>
            </w:r>
            <w:r>
              <w:rPr>
                <w:rFonts w:ascii="宋体" w:eastAsia="宋体" w:hAnsi="宋体" w:cs="宋体"/>
                <w:color w:val="000000"/>
                <w:kern w:val="0"/>
                <w:sz w:val="18"/>
                <w:szCs w:val="18"/>
              </w:rPr>
              <w:t>高产纤维素酶</w:t>
            </w:r>
            <w:r>
              <w:rPr>
                <w:rFonts w:ascii="宋体" w:eastAsia="宋体" w:hAnsi="宋体" w:cs="宋体" w:hint="eastAsia"/>
                <w:color w:val="000000"/>
                <w:kern w:val="0"/>
                <w:sz w:val="18"/>
                <w:szCs w:val="18"/>
              </w:rPr>
              <w:t>突变菌株高通量筛选方法；获得LC-M4和LC-M16</w:t>
            </w:r>
            <w:proofErr w:type="gramStart"/>
            <w:r>
              <w:rPr>
                <w:rFonts w:ascii="宋体" w:eastAsia="宋体" w:hAnsi="宋体" w:cs="宋体" w:hint="eastAsia"/>
                <w:color w:val="000000"/>
                <w:kern w:val="0"/>
                <w:sz w:val="18"/>
                <w:szCs w:val="18"/>
              </w:rPr>
              <w:t>两</w:t>
            </w:r>
            <w:proofErr w:type="gramEnd"/>
            <w:r>
              <w:rPr>
                <w:rFonts w:ascii="宋体" w:eastAsia="宋体" w:hAnsi="宋体" w:cs="宋体" w:hint="eastAsia"/>
                <w:color w:val="000000"/>
                <w:kern w:val="0"/>
                <w:sz w:val="18"/>
                <w:szCs w:val="18"/>
              </w:rPr>
              <w:t>株纤维素酶高产突变株；高产菌株中试发酵工艺优化，其</w:t>
            </w:r>
            <w:proofErr w:type="gramStart"/>
            <w:r>
              <w:rPr>
                <w:rFonts w:ascii="宋体" w:eastAsia="宋体" w:hAnsi="宋体" w:cs="宋体" w:hint="eastAsia"/>
                <w:color w:val="000000"/>
                <w:kern w:val="0"/>
                <w:sz w:val="18"/>
                <w:szCs w:val="18"/>
              </w:rPr>
              <w:t>滤纸酶活为</w:t>
            </w:r>
            <w:proofErr w:type="gramEnd"/>
            <w:r>
              <w:rPr>
                <w:rFonts w:ascii="宋体" w:eastAsia="宋体" w:hAnsi="宋体" w:cs="宋体" w:hint="eastAsia"/>
                <w:color w:val="000000"/>
                <w:kern w:val="0"/>
                <w:sz w:val="18"/>
                <w:szCs w:val="18"/>
              </w:rPr>
              <w:t>812.6U/</w:t>
            </w:r>
            <w:proofErr w:type="spellStart"/>
            <w:r>
              <w:rPr>
                <w:rFonts w:ascii="宋体" w:eastAsia="宋体" w:hAnsi="宋体" w:cs="宋体" w:hint="eastAsia"/>
                <w:color w:val="000000"/>
                <w:kern w:val="0"/>
                <w:sz w:val="18"/>
                <w:szCs w:val="18"/>
              </w:rPr>
              <w:t>mL</w:t>
            </w:r>
            <w:proofErr w:type="spellEnd"/>
            <w:r>
              <w:rPr>
                <w:rFonts w:ascii="宋体" w:eastAsia="宋体" w:hAnsi="宋体" w:cs="宋体" w:hint="eastAsia"/>
                <w:color w:val="000000"/>
                <w:kern w:val="0"/>
                <w:sz w:val="18"/>
                <w:szCs w:val="18"/>
              </w:rPr>
              <w:t>和749.03U/</w:t>
            </w:r>
            <w:proofErr w:type="spellStart"/>
            <w:r>
              <w:rPr>
                <w:rFonts w:ascii="宋体" w:eastAsia="宋体" w:hAnsi="宋体" w:cs="宋体" w:hint="eastAsia"/>
                <w:color w:val="000000"/>
                <w:kern w:val="0"/>
                <w:sz w:val="18"/>
                <w:szCs w:val="18"/>
              </w:rPr>
              <w:t>mL</w:t>
            </w:r>
            <w:proofErr w:type="spellEnd"/>
            <w:r>
              <w:rPr>
                <w:rFonts w:ascii="宋体" w:eastAsia="宋体" w:hAnsi="宋体" w:cs="宋体" w:hint="eastAsia"/>
                <w:color w:val="000000"/>
                <w:kern w:val="0"/>
                <w:sz w:val="18"/>
                <w:szCs w:val="18"/>
              </w:rPr>
              <w:t>，比原始菌株LC（553.2U/</w:t>
            </w:r>
            <w:proofErr w:type="spellStart"/>
            <w:r>
              <w:rPr>
                <w:rFonts w:ascii="宋体" w:eastAsia="宋体" w:hAnsi="宋体" w:cs="宋体" w:hint="eastAsia"/>
                <w:color w:val="000000"/>
                <w:kern w:val="0"/>
                <w:sz w:val="18"/>
                <w:szCs w:val="18"/>
              </w:rPr>
              <w:t>mL</w:t>
            </w:r>
            <w:proofErr w:type="spellEnd"/>
            <w:r>
              <w:rPr>
                <w:rFonts w:ascii="宋体" w:eastAsia="宋体" w:hAnsi="宋体" w:cs="宋体" w:hint="eastAsia"/>
                <w:color w:val="000000"/>
                <w:kern w:val="0"/>
                <w:sz w:val="18"/>
                <w:szCs w:val="18"/>
              </w:rPr>
              <w:t>）分别提高了46.9%和35.39%，为工业纤维素酶的发酵生产提供新的菌株资源；转录组、蛋白质组联合分析结果表明：两株高产纤维素酶突变菌株LC-M4和LC-M16中与蛋白分泌、N-糖基化修饰及蔗糖与淀粉等代谢途径相关的基因均显著差异表达；获得影响</w:t>
            </w:r>
            <w:proofErr w:type="gramStart"/>
            <w:r>
              <w:rPr>
                <w:rFonts w:ascii="宋体" w:eastAsia="宋体" w:hAnsi="宋体" w:cs="宋体" w:hint="eastAsia"/>
                <w:color w:val="000000"/>
                <w:kern w:val="0"/>
                <w:sz w:val="18"/>
                <w:szCs w:val="18"/>
              </w:rPr>
              <w:t>长枝木霉纤维素酶</w:t>
            </w:r>
            <w:proofErr w:type="gramEnd"/>
            <w:r>
              <w:rPr>
                <w:rFonts w:ascii="宋体" w:eastAsia="宋体" w:hAnsi="宋体" w:cs="宋体" w:hint="eastAsia"/>
                <w:color w:val="000000"/>
                <w:kern w:val="0"/>
                <w:sz w:val="18"/>
                <w:szCs w:val="18"/>
              </w:rPr>
              <w:t>蛋白合成分泌的关键候选基因Sec61,PDI(</w:t>
            </w:r>
            <w:proofErr w:type="gramStart"/>
            <w:r>
              <w:rPr>
                <w:rFonts w:ascii="宋体" w:eastAsia="宋体" w:hAnsi="宋体" w:cs="宋体" w:hint="eastAsia"/>
                <w:color w:val="000000"/>
                <w:kern w:val="0"/>
                <w:sz w:val="18"/>
                <w:szCs w:val="18"/>
              </w:rPr>
              <w:t>二硫键异酶</w:t>
            </w:r>
            <w:proofErr w:type="gramEnd"/>
            <w:r>
              <w:rPr>
                <w:rFonts w:ascii="宋体" w:eastAsia="宋体" w:hAnsi="宋体" w:cs="宋体" w:hint="eastAsia"/>
                <w:color w:val="000000"/>
                <w:kern w:val="0"/>
                <w:sz w:val="18"/>
                <w:szCs w:val="18"/>
              </w:rPr>
              <w:t>),VIP36,OST(</w:t>
            </w:r>
            <w:proofErr w:type="gramStart"/>
            <w:r>
              <w:rPr>
                <w:rFonts w:ascii="宋体" w:eastAsia="宋体" w:hAnsi="宋体" w:cs="宋体" w:hint="eastAsia"/>
                <w:color w:val="000000"/>
                <w:kern w:val="0"/>
                <w:sz w:val="18"/>
                <w:szCs w:val="18"/>
              </w:rPr>
              <w:t>寡</w:t>
            </w:r>
            <w:proofErr w:type="gramEnd"/>
            <w:r>
              <w:rPr>
                <w:rFonts w:ascii="宋体" w:eastAsia="宋体" w:hAnsi="宋体" w:cs="宋体" w:hint="eastAsia"/>
                <w:color w:val="000000"/>
                <w:kern w:val="0"/>
                <w:sz w:val="18"/>
                <w:szCs w:val="18"/>
              </w:rPr>
              <w:t>糖基转移酶)，为菌株定向基因工程设计和改造提供参考靶点；完成发酵剂青贮饲料的奶牛饲喂实验及效果评价，发表SCI收录论文1篇；参加学术交流会议2次,总结实验数据,撰写年度进展报告，发表论文2 篇,获得国家发明专利专1项。6，初步建立了适用于传统发酵乳制品中产细菌素乳酸菌重离子束辐照诱变选用方法，利用重离子束12C6+辐照诱变产细菌素乳酸菌可以得到高产细菌素的突变菌株，可用于高产细菌素乳酸菌种的选育。分离筛选出高产细菌素突变菌株Lp092、Lp085，以大肠埃希氏菌为指示菌抑菌圈直径比出发菌株Lp1分别扩大了20.64%、19.36%，以金黄色葡萄球菌为指示菌抑菌圈直径比出发菌株Lp1分别扩大了17.16%、14.14%，经过连续传代5次实验，2株</w:t>
            </w:r>
            <w:proofErr w:type="gramStart"/>
            <w:r>
              <w:rPr>
                <w:rFonts w:ascii="宋体" w:eastAsia="宋体" w:hAnsi="宋体" w:cs="宋体" w:hint="eastAsia"/>
                <w:color w:val="000000"/>
                <w:kern w:val="0"/>
                <w:sz w:val="18"/>
                <w:szCs w:val="18"/>
              </w:rPr>
              <w:t>菌株均</w:t>
            </w:r>
            <w:proofErr w:type="gramEnd"/>
            <w:r>
              <w:rPr>
                <w:rFonts w:ascii="宋体" w:eastAsia="宋体" w:hAnsi="宋体" w:cs="宋体" w:hint="eastAsia"/>
                <w:color w:val="000000"/>
                <w:kern w:val="0"/>
                <w:sz w:val="18"/>
                <w:szCs w:val="18"/>
              </w:rPr>
              <w:t>具有良好的产细菌素遗传稳定性； 发表研究论文1篇；7，对采自河西走廊20个样点的生物结皮分析，选取了生长速度快作为藻种，经过适当的扩大培养获得足够量的藻液，添加适当量的化学固沙剂及生物菌剂，通过沙盘实验，筛选出防风蚀效果好、对土壤改良效果明显的配方。8，</w:t>
            </w:r>
            <w:r>
              <w:rPr>
                <w:rFonts w:ascii="宋体" w:eastAsia="宋体" w:hAnsi="宋体" w:cs="宋体"/>
                <w:color w:val="000000"/>
                <w:kern w:val="0"/>
                <w:sz w:val="18"/>
                <w:szCs w:val="18"/>
              </w:rPr>
              <w:t>揭示青海省玉树牦牛瘤胃厌氧真菌和甲烷</w:t>
            </w:r>
            <w:proofErr w:type="gramStart"/>
            <w:r>
              <w:rPr>
                <w:rFonts w:ascii="宋体" w:eastAsia="宋体" w:hAnsi="宋体" w:cs="宋体"/>
                <w:color w:val="000000"/>
                <w:kern w:val="0"/>
                <w:sz w:val="18"/>
                <w:szCs w:val="18"/>
              </w:rPr>
              <w:t>菌</w:t>
            </w:r>
            <w:proofErr w:type="gramEnd"/>
            <w:r>
              <w:rPr>
                <w:rFonts w:ascii="宋体" w:eastAsia="宋体" w:hAnsi="宋体" w:cs="宋体"/>
                <w:color w:val="000000"/>
                <w:kern w:val="0"/>
                <w:sz w:val="18"/>
                <w:szCs w:val="18"/>
              </w:rPr>
              <w:t>共培养物降解7种秸秆的功效和产物</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申报国家发明专利3项或以上</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发表高水平论文（中文核心或者SCI论文）1-2篇</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研制出好</w:t>
            </w:r>
            <w:proofErr w:type="gramStart"/>
            <w:r>
              <w:rPr>
                <w:rFonts w:ascii="宋体" w:eastAsia="宋体" w:hAnsi="宋体" w:cs="宋体"/>
                <w:color w:val="000000"/>
                <w:kern w:val="0"/>
                <w:sz w:val="18"/>
                <w:szCs w:val="18"/>
              </w:rPr>
              <w:t>氧条件</w:t>
            </w:r>
            <w:proofErr w:type="gramEnd"/>
            <w:r>
              <w:rPr>
                <w:rFonts w:ascii="宋体" w:eastAsia="宋体" w:hAnsi="宋体" w:cs="宋体"/>
                <w:color w:val="000000"/>
                <w:kern w:val="0"/>
                <w:sz w:val="18"/>
                <w:szCs w:val="18"/>
              </w:rPr>
              <w:t>下大量分泌木聚糖酶的厌氧真菌基因重组工程菌株，为生物降解工业提供新的高效候选菌株。</w:t>
            </w:r>
            <w:r>
              <w:rPr>
                <w:rFonts w:ascii="宋体" w:eastAsia="宋体" w:hAnsi="宋体" w:cs="宋体" w:hint="eastAsia"/>
                <w:color w:val="000000"/>
                <w:kern w:val="0"/>
                <w:sz w:val="18"/>
                <w:szCs w:val="18"/>
              </w:rPr>
              <w:t>9，完成灵芝菌株原生质体的制备的预实验，确定原生质体制备条件。等待3月份进行原生质体诱变处理（伽马射线辐照、重离子束辐照）；完成灵芝菌丝体液体培养营养条件（甘油、麦芽糖、脱脂乳、</w:t>
            </w:r>
            <w:r>
              <w:rPr>
                <w:rFonts w:ascii="宋体" w:eastAsia="宋体" w:hAnsi="宋体" w:cs="宋体" w:hint="eastAsia"/>
                <w:color w:val="000000"/>
                <w:kern w:val="0"/>
                <w:sz w:val="18"/>
                <w:szCs w:val="18"/>
              </w:rPr>
              <w:lastRenderedPageBreak/>
              <w:t>玉米浆、木屑煮水、麸皮煮水等）的筛选。进行了脱脂乳、玉米浆</w:t>
            </w:r>
            <w:proofErr w:type="gramStart"/>
            <w:r>
              <w:rPr>
                <w:rFonts w:ascii="宋体" w:eastAsia="宋体" w:hAnsi="宋体" w:cs="宋体" w:hint="eastAsia"/>
                <w:color w:val="000000"/>
                <w:kern w:val="0"/>
                <w:sz w:val="18"/>
                <w:szCs w:val="18"/>
              </w:rPr>
              <w:t>最</w:t>
            </w:r>
            <w:proofErr w:type="gramEnd"/>
            <w:r>
              <w:rPr>
                <w:rFonts w:ascii="宋体" w:eastAsia="宋体" w:hAnsi="宋体" w:cs="宋体" w:hint="eastAsia"/>
                <w:color w:val="000000"/>
                <w:kern w:val="0"/>
                <w:sz w:val="18"/>
                <w:szCs w:val="18"/>
              </w:rPr>
              <w:t>适添加量的优化；申请发明专利1项。10，黄</w:t>
            </w:r>
            <w:proofErr w:type="gramStart"/>
            <w:r>
              <w:rPr>
                <w:rFonts w:ascii="宋体" w:eastAsia="宋体" w:hAnsi="宋体" w:cs="宋体" w:hint="eastAsia"/>
                <w:color w:val="000000"/>
                <w:kern w:val="0"/>
                <w:sz w:val="18"/>
                <w:szCs w:val="18"/>
              </w:rPr>
              <w:t>帚橐</w:t>
            </w:r>
            <w:proofErr w:type="gramEnd"/>
            <w:r>
              <w:rPr>
                <w:rFonts w:ascii="宋体" w:eastAsia="宋体" w:hAnsi="宋体" w:cs="宋体" w:hint="eastAsia"/>
                <w:color w:val="000000"/>
                <w:kern w:val="0"/>
                <w:sz w:val="18"/>
                <w:szCs w:val="18"/>
              </w:rPr>
              <w:t>吾植株的采集、阴干、粉碎工作已经完成；黄</w:t>
            </w:r>
            <w:proofErr w:type="gramStart"/>
            <w:r>
              <w:rPr>
                <w:rFonts w:ascii="宋体" w:eastAsia="宋体" w:hAnsi="宋体" w:cs="宋体" w:hint="eastAsia"/>
                <w:color w:val="000000"/>
                <w:kern w:val="0"/>
                <w:sz w:val="18"/>
                <w:szCs w:val="18"/>
              </w:rPr>
              <w:t>帚橐</w:t>
            </w:r>
            <w:proofErr w:type="gramEnd"/>
            <w:r>
              <w:rPr>
                <w:rFonts w:ascii="宋体" w:eastAsia="宋体" w:hAnsi="宋体" w:cs="宋体" w:hint="eastAsia"/>
                <w:color w:val="000000"/>
                <w:kern w:val="0"/>
                <w:sz w:val="18"/>
                <w:szCs w:val="18"/>
              </w:rPr>
              <w:t>吾挥发性成分的提取正在进行中。11，活化SS</w:t>
            </w:r>
            <w:r>
              <w:rPr>
                <w:rFonts w:ascii="宋体" w:eastAsia="宋体" w:hAnsi="宋体" w:cs="宋体"/>
                <w:color w:val="000000"/>
                <w:kern w:val="0"/>
                <w:sz w:val="18"/>
                <w:szCs w:val="18"/>
              </w:rPr>
              <w:t>9-1</w:t>
            </w:r>
            <w:r>
              <w:rPr>
                <w:rFonts w:ascii="宋体" w:eastAsia="宋体" w:hAnsi="宋体" w:cs="宋体" w:hint="eastAsia"/>
                <w:color w:val="000000"/>
                <w:kern w:val="0"/>
                <w:sz w:val="18"/>
                <w:szCs w:val="18"/>
              </w:rPr>
              <w:t>菌株并批量继代，为之后的优化发酵条件准备菌种；根据正交试验因素水平要求，设计优化试验具体方案。12，目前已完成相关文献得查阅工作，制定了相应的实验方案；已与合作企业签订合作协议，并协商食醋生产中各样本的采集工作。13，</w:t>
            </w:r>
            <w:r>
              <w:rPr>
                <w:rFonts w:ascii="宋体" w:hAnsi="宋体" w:cs="宋体" w:hint="eastAsia"/>
                <w:color w:val="000000"/>
                <w:kern w:val="0"/>
                <w:sz w:val="18"/>
                <w:szCs w:val="18"/>
              </w:rPr>
              <w:t>通过中科院近物所生物育种平台，辐照项目分离得到的</w:t>
            </w:r>
            <w:r>
              <w:rPr>
                <w:rFonts w:ascii="宋体" w:hAnsi="宋体" w:cs="宋体"/>
                <w:color w:val="000000"/>
                <w:kern w:val="0"/>
                <w:sz w:val="18"/>
                <w:szCs w:val="18"/>
              </w:rPr>
              <w:t>5</w:t>
            </w:r>
            <w:r>
              <w:rPr>
                <w:rFonts w:ascii="宋体" w:hAnsi="宋体" w:cs="宋体" w:hint="eastAsia"/>
                <w:color w:val="000000"/>
                <w:kern w:val="0"/>
                <w:sz w:val="18"/>
                <w:szCs w:val="18"/>
              </w:rPr>
              <w:t>株目标菌株，优化粪污处理菌株重离子束辐照工艺参数，获得菌株辐照最佳工艺参数。</w:t>
            </w:r>
            <w:r>
              <w:rPr>
                <w:rFonts w:ascii="宋体" w:eastAsia="宋体" w:hAnsi="宋体" w:cs="宋体" w:hint="eastAsia"/>
                <w:color w:val="000000"/>
                <w:kern w:val="0"/>
                <w:sz w:val="18"/>
                <w:szCs w:val="18"/>
              </w:rPr>
              <w:t>14，编制了详细的项目实施方案，明确了项目组成员的研究任务和目标。完成了土壤与植株样品的采集，以及菌根真菌室内分离培养；完成4篇学术论文（3篇中文核心期刊，1篇国际期刊），1项</w:t>
            </w:r>
            <w:proofErr w:type="gramStart"/>
            <w:r>
              <w:rPr>
                <w:rFonts w:ascii="宋体" w:eastAsia="宋体" w:hAnsi="宋体" w:cs="宋体" w:hint="eastAsia"/>
                <w:color w:val="000000"/>
                <w:kern w:val="0"/>
                <w:sz w:val="18"/>
                <w:szCs w:val="18"/>
              </w:rPr>
              <w:t>专利专利</w:t>
            </w:r>
            <w:proofErr w:type="gramEnd"/>
            <w:r>
              <w:rPr>
                <w:rFonts w:ascii="宋体" w:eastAsia="宋体" w:hAnsi="宋体" w:cs="宋体" w:hint="eastAsia"/>
                <w:color w:val="000000"/>
                <w:kern w:val="0"/>
                <w:sz w:val="18"/>
                <w:szCs w:val="18"/>
              </w:rPr>
              <w:t>正在撰写。15，已通过平板对峙和盆栽试验相结合的方法从作物根际筛选出对灰霉病的病原菌灰葡萄</w:t>
            </w:r>
            <w:proofErr w:type="gramStart"/>
            <w:r>
              <w:rPr>
                <w:rFonts w:ascii="宋体" w:eastAsia="宋体" w:hAnsi="宋体" w:cs="宋体" w:hint="eastAsia"/>
                <w:color w:val="000000"/>
                <w:kern w:val="0"/>
                <w:sz w:val="18"/>
                <w:szCs w:val="18"/>
              </w:rPr>
              <w:t>孢</w:t>
            </w:r>
            <w:proofErr w:type="gramEnd"/>
            <w:r>
              <w:rPr>
                <w:rFonts w:ascii="宋体" w:eastAsia="宋体" w:hAnsi="宋体" w:cs="宋体" w:hint="eastAsia"/>
                <w:color w:val="000000"/>
                <w:kern w:val="0"/>
                <w:sz w:val="18"/>
                <w:szCs w:val="18"/>
              </w:rPr>
              <w:t>具有生防潜力、能发挥高效抑菌作用的生防菌株2株。16，已申请发明专利1项，进入实质审查阶段。17，完成了羊肚</w:t>
            </w:r>
            <w:proofErr w:type="gramStart"/>
            <w:r>
              <w:rPr>
                <w:rFonts w:ascii="宋体" w:eastAsia="宋体" w:hAnsi="宋体" w:cs="宋体" w:hint="eastAsia"/>
                <w:color w:val="000000"/>
                <w:kern w:val="0"/>
                <w:sz w:val="18"/>
                <w:szCs w:val="18"/>
              </w:rPr>
              <w:t>菌</w:t>
            </w:r>
            <w:proofErr w:type="gramEnd"/>
            <w:r>
              <w:rPr>
                <w:rFonts w:ascii="宋体" w:eastAsia="宋体" w:hAnsi="宋体" w:cs="宋体" w:hint="eastAsia"/>
                <w:color w:val="000000"/>
                <w:kern w:val="0"/>
                <w:sz w:val="18"/>
                <w:szCs w:val="18"/>
              </w:rPr>
              <w:t>子囊果的DNA提取，已将样品送往北京的一家公司对ITS、 Lef1-a、rpb1、rpb2进行扩增、测序，目前已拿到试验数据，正在进行序列比对。18，未完成</w:t>
            </w:r>
            <w:r>
              <w:rPr>
                <w:rFonts w:ascii="宋体" w:eastAsia="宋体" w:hAnsi="宋体" w:cs="宋体"/>
                <w:color w:val="000000"/>
                <w:kern w:val="0"/>
                <w:sz w:val="18"/>
                <w:szCs w:val="18"/>
              </w:rPr>
              <w:t>（</w:t>
            </w:r>
            <w:r>
              <w:rPr>
                <w:rFonts w:ascii="宋体" w:eastAsia="宋体" w:hAnsi="宋体" w:cs="宋体" w:hint="eastAsia"/>
                <w:color w:val="000000"/>
                <w:kern w:val="0"/>
                <w:sz w:val="18"/>
                <w:szCs w:val="18"/>
              </w:rPr>
              <w:t>因</w:t>
            </w:r>
            <w:r>
              <w:rPr>
                <w:rFonts w:ascii="宋体" w:eastAsia="宋体" w:hAnsi="宋体" w:cs="宋体"/>
                <w:color w:val="000000"/>
                <w:kern w:val="0"/>
                <w:sz w:val="18"/>
                <w:szCs w:val="18"/>
              </w:rPr>
              <w:t>7-12</w:t>
            </w:r>
            <w:r>
              <w:rPr>
                <w:rFonts w:ascii="宋体" w:eastAsia="宋体" w:hAnsi="宋体" w:cs="宋体" w:hint="eastAsia"/>
                <w:color w:val="000000"/>
                <w:kern w:val="0"/>
                <w:sz w:val="18"/>
                <w:szCs w:val="18"/>
              </w:rPr>
              <w:t>月</w:t>
            </w:r>
            <w:r>
              <w:rPr>
                <w:rFonts w:ascii="宋体" w:eastAsia="宋体" w:hAnsi="宋体" w:cs="宋体"/>
                <w:color w:val="000000"/>
                <w:kern w:val="0"/>
                <w:sz w:val="18"/>
                <w:szCs w:val="18"/>
              </w:rPr>
              <w:t>休产假，未能按</w:t>
            </w:r>
            <w:r>
              <w:rPr>
                <w:rFonts w:ascii="宋体" w:eastAsia="宋体" w:hAnsi="宋体" w:cs="宋体" w:hint="eastAsia"/>
                <w:color w:val="000000"/>
                <w:kern w:val="0"/>
                <w:sz w:val="18"/>
                <w:szCs w:val="18"/>
              </w:rPr>
              <w:t>任务书</w:t>
            </w:r>
            <w:r>
              <w:rPr>
                <w:rFonts w:ascii="宋体" w:eastAsia="宋体" w:hAnsi="宋体" w:cs="宋体"/>
                <w:color w:val="000000"/>
                <w:kern w:val="0"/>
                <w:sz w:val="18"/>
                <w:szCs w:val="18"/>
              </w:rPr>
              <w:t>计划的时间取样品）</w:t>
            </w:r>
            <w:r>
              <w:rPr>
                <w:rFonts w:ascii="宋体" w:eastAsia="宋体" w:hAnsi="宋体" w:cs="宋体" w:hint="eastAsia"/>
                <w:color w:val="000000"/>
                <w:kern w:val="0"/>
                <w:sz w:val="18"/>
                <w:szCs w:val="18"/>
              </w:rPr>
              <w:t>。19，筛选获得了5株六价铬还原菌株；已完成饹</w:t>
            </w:r>
            <w:proofErr w:type="gramStart"/>
            <w:r>
              <w:rPr>
                <w:rFonts w:ascii="宋体" w:eastAsia="宋体" w:hAnsi="宋体" w:cs="宋体" w:hint="eastAsia"/>
                <w:color w:val="000000"/>
                <w:kern w:val="0"/>
                <w:sz w:val="18"/>
                <w:szCs w:val="18"/>
              </w:rPr>
              <w:t>馇</w:t>
            </w:r>
            <w:proofErr w:type="gramEnd"/>
            <w:r>
              <w:rPr>
                <w:rFonts w:ascii="宋体" w:eastAsia="宋体" w:hAnsi="宋体" w:cs="宋体" w:hint="eastAsia"/>
                <w:color w:val="000000"/>
                <w:kern w:val="0"/>
                <w:sz w:val="18"/>
                <w:szCs w:val="18"/>
              </w:rPr>
              <w:t>浸出最优液体积和pH的筛选试验。20，现已在大黄等中药材中分离筛选得到芽孢杆菌和乳酸菌数等菌株，正在进行功能试验。21，筛选抑制当归抽</w:t>
            </w:r>
            <w:proofErr w:type="gramStart"/>
            <w:r>
              <w:rPr>
                <w:rFonts w:ascii="宋体" w:eastAsia="宋体" w:hAnsi="宋体" w:cs="宋体" w:hint="eastAsia"/>
                <w:color w:val="000000"/>
                <w:kern w:val="0"/>
                <w:sz w:val="18"/>
                <w:szCs w:val="18"/>
              </w:rPr>
              <w:t>薹</w:t>
            </w:r>
            <w:proofErr w:type="gramEnd"/>
            <w:r>
              <w:rPr>
                <w:rFonts w:ascii="宋体" w:eastAsia="宋体" w:hAnsi="宋体" w:cs="宋体" w:hint="eastAsia"/>
                <w:color w:val="000000"/>
                <w:kern w:val="0"/>
                <w:sz w:val="18"/>
                <w:szCs w:val="18"/>
              </w:rPr>
              <w:t>的激素；分离鉴定富集的微生物。</w:t>
            </w:r>
            <w:r>
              <w:rPr>
                <w:rFonts w:ascii="宋体" w:hAnsi="宋体" w:cs="宋体" w:hint="eastAsia"/>
                <w:color w:val="000000"/>
                <w:kern w:val="0"/>
                <w:sz w:val="18"/>
                <w:szCs w:val="18"/>
              </w:rPr>
              <w:t xml:space="preserve">　</w:t>
            </w:r>
          </w:p>
          <w:p w:rsidR="00F67081" w:rsidRDefault="00F67081" w:rsidP="006E31C9">
            <w:pPr>
              <w:widowControl/>
              <w:adjustRightInd w:val="0"/>
              <w:snapToGrid w:val="0"/>
              <w:spacing w:beforeLines="50" w:line="360" w:lineRule="auto"/>
              <w:jc w:val="left"/>
              <w:textAlignment w:val="center"/>
              <w:rPr>
                <w:rFonts w:ascii="宋体" w:eastAsia="宋体" w:hAnsi="宋体" w:cs="宋体"/>
                <w:color w:val="000000"/>
                <w:kern w:val="0"/>
                <w:sz w:val="18"/>
                <w:szCs w:val="18"/>
              </w:rPr>
            </w:pPr>
          </w:p>
          <w:p w:rsidR="00F67081" w:rsidRDefault="00F67081" w:rsidP="006E31C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p w:rsidR="00F67081" w:rsidRDefault="00F67081" w:rsidP="006E31C9">
            <w:pPr>
              <w:widowControl/>
              <w:rPr>
                <w:rFonts w:ascii="宋体" w:eastAsia="宋体" w:hAnsi="宋体" w:cs="宋体"/>
                <w:color w:val="000000"/>
                <w:kern w:val="0"/>
                <w:sz w:val="18"/>
                <w:szCs w:val="18"/>
              </w:rPr>
            </w:pPr>
          </w:p>
        </w:tc>
      </w:tr>
    </w:tbl>
    <w:p w:rsidR="00F67081" w:rsidRDefault="00F67081" w:rsidP="00F67081">
      <w:pPr>
        <w:pStyle w:val="a3"/>
        <w:snapToGrid w:val="0"/>
        <w:ind w:firstLine="601"/>
        <w:rPr>
          <w:rFonts w:ascii="黑体" w:eastAsia="黑体" w:hAnsi="黑体" w:cs="黑体"/>
          <w:sz w:val="28"/>
          <w:szCs w:val="28"/>
        </w:rPr>
      </w:pPr>
    </w:p>
    <w:p w:rsidR="00F67081" w:rsidRDefault="00F67081" w:rsidP="00F67081">
      <w:pPr>
        <w:pStyle w:val="a3"/>
        <w:snapToGrid w:val="0"/>
        <w:ind w:firstLine="601"/>
        <w:rPr>
          <w:rFonts w:ascii="黑体" w:eastAsia="黑体" w:hAnsi="黑体" w:cs="黑体"/>
          <w:sz w:val="28"/>
          <w:szCs w:val="28"/>
        </w:rPr>
      </w:pPr>
    </w:p>
    <w:p w:rsidR="00F67081" w:rsidRDefault="00F67081" w:rsidP="00F67081">
      <w:pPr>
        <w:pStyle w:val="a3"/>
        <w:snapToGrid w:val="0"/>
        <w:ind w:firstLine="601"/>
        <w:jc w:val="both"/>
        <w:rPr>
          <w:rFonts w:ascii="黑体" w:eastAsia="黑体" w:hAnsi="黑体" w:cs="黑体"/>
          <w:sz w:val="28"/>
          <w:szCs w:val="28"/>
        </w:rPr>
        <w:sectPr w:rsidR="00F67081">
          <w:pgSz w:w="16838" w:h="11906" w:orient="landscape"/>
          <w:pgMar w:top="1588" w:right="1588" w:bottom="1134" w:left="1701" w:header="851" w:footer="992" w:gutter="0"/>
          <w:cols w:space="425"/>
          <w:docGrid w:type="lines" w:linePitch="312"/>
        </w:sectPr>
      </w:pPr>
    </w:p>
    <w:p w:rsidR="00F67081" w:rsidRDefault="00F67081" w:rsidP="00F67081">
      <w:pPr>
        <w:pStyle w:val="a3"/>
        <w:snapToGrid w:val="0"/>
        <w:ind w:firstLine="601"/>
        <w:jc w:val="left"/>
        <w:rPr>
          <w:rFonts w:ascii="黑体" w:eastAsia="黑体" w:hAnsi="黑体" w:cs="黑体"/>
          <w:sz w:val="28"/>
          <w:szCs w:val="28"/>
        </w:rPr>
      </w:pPr>
      <w:r>
        <w:rPr>
          <w:rFonts w:ascii="黑体" w:eastAsia="黑体" w:hAnsi="黑体" w:cs="黑体" w:hint="eastAsia"/>
          <w:sz w:val="28"/>
          <w:szCs w:val="28"/>
        </w:rPr>
        <w:lastRenderedPageBreak/>
        <w:t>表2：</w:t>
      </w:r>
    </w:p>
    <w:p w:rsidR="00F67081" w:rsidRDefault="00F67081" w:rsidP="00F67081">
      <w:pPr>
        <w:pStyle w:val="a3"/>
        <w:snapToGrid w:val="0"/>
        <w:ind w:firstLine="601"/>
        <w:rPr>
          <w:rFonts w:ascii="黑体" w:eastAsia="黑体" w:hAnsi="黑体" w:cs="黑体"/>
          <w:sz w:val="28"/>
          <w:szCs w:val="28"/>
        </w:rPr>
      </w:pPr>
      <w:r>
        <w:rPr>
          <w:rFonts w:ascii="黑体" w:eastAsia="黑体" w:hAnsi="黑体" w:cs="黑体" w:hint="eastAsia"/>
          <w:sz w:val="28"/>
          <w:szCs w:val="28"/>
        </w:rPr>
        <w:t>绩 效 考 核 表</w:t>
      </w:r>
    </w:p>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4"/>
        <w:gridCol w:w="2231"/>
        <w:gridCol w:w="4017"/>
        <w:gridCol w:w="2259"/>
        <w:gridCol w:w="1979"/>
        <w:gridCol w:w="2899"/>
      </w:tblGrid>
      <w:tr w:rsidR="00F67081" w:rsidTr="006E31C9">
        <w:trPr>
          <w:trHeight w:val="430"/>
        </w:trPr>
        <w:tc>
          <w:tcPr>
            <w:tcW w:w="651"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一级指标</w:t>
            </w:r>
          </w:p>
        </w:tc>
        <w:tc>
          <w:tcPr>
            <w:tcW w:w="72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二级指标</w:t>
            </w: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三级指标</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预期目标</w:t>
            </w: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szCs w:val="21"/>
              </w:rPr>
              <w:t>实际完成</w:t>
            </w: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szCs w:val="21"/>
              </w:rPr>
              <w:t>情况</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szCs w:val="21"/>
              </w:rPr>
              <w:t>偏差原因分析</w:t>
            </w: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szCs w:val="21"/>
              </w:rPr>
              <w:t>及改进措施</w:t>
            </w:r>
          </w:p>
        </w:tc>
      </w:tr>
      <w:tr w:rsidR="00F67081" w:rsidTr="006E31C9">
        <w:trPr>
          <w:trHeight w:val="408"/>
        </w:trPr>
        <w:tc>
          <w:tcPr>
            <w:tcW w:w="651" w:type="pct"/>
            <w:vMerge w:val="restar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lang w:val="en-US"/>
              </w:rPr>
              <w:t>产出指标</w:t>
            </w:r>
          </w:p>
        </w:tc>
        <w:tc>
          <w:tcPr>
            <w:tcW w:w="725" w:type="pct"/>
            <w:vMerge w:val="restar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数量/质量</w:t>
            </w: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1、专利申请数（项）</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16</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（1）申请发明专利</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13</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（2）实用新型</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3</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（3）外观设计</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2、专利授权数（项）</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12</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（1）授权发明</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9</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（2）实用新型</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3</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（3）外观设计</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3、国外专利（项）</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4、软件著作权授权数（项）</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5、集成电路布图设计（项）</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6、发表科技论文（篇）</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12</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其中：（1）三大索引收录</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2</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2</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中文核心期刊</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8</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3</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国家级</w:t>
            </w:r>
            <w:proofErr w:type="gramStart"/>
            <w:r>
              <w:rPr>
                <w:rFonts w:ascii="仿宋_GB2312" w:eastAsia="仿宋_GB2312" w:hAnsi="仿宋_GB2312" w:cs="仿宋_GB2312" w:hint="eastAsia"/>
                <w:szCs w:val="21"/>
                <w:lang w:val="en-US"/>
              </w:rPr>
              <w:t>其他普刊</w:t>
            </w:r>
            <w:proofErr w:type="gramEnd"/>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0</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4</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省级期刊</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0</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7、制订标准数</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2</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（1）国际标准</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（2）国家标准</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（3）行业标准</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（4）企业标准</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5</w:t>
            </w:r>
            <w:r>
              <w:rPr>
                <w:rFonts w:ascii="仿宋_GB2312" w:eastAsia="仿宋_GB2312" w:hAnsi="仿宋_GB2312" w:cs="仿宋_GB2312" w:hint="eastAsia"/>
                <w:szCs w:val="21"/>
              </w:rPr>
              <w:t>）地方标准</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（6）其他</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lang w:val="en-US"/>
              </w:rPr>
              <w:t>8</w:t>
            </w:r>
            <w:r>
              <w:rPr>
                <w:rFonts w:ascii="仿宋_GB2312" w:eastAsia="仿宋_GB2312" w:hAnsi="仿宋_GB2312" w:cs="仿宋_GB2312" w:hint="eastAsia"/>
                <w:szCs w:val="21"/>
              </w:rPr>
              <w:t>、研究报告（份）</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（1）政府咨询报告</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（2）行业咨询报告</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（3）其他</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lang w:val="en-US"/>
              </w:rPr>
              <w:t>9</w:t>
            </w:r>
            <w:r>
              <w:rPr>
                <w:rFonts w:ascii="仿宋_GB2312" w:eastAsia="仿宋_GB2312" w:hAnsi="仿宋_GB2312" w:cs="仿宋_GB2312" w:hint="eastAsia"/>
                <w:szCs w:val="21"/>
              </w:rPr>
              <w:t>、填补技术空白数</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（1）国际</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（2）国家</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（3）省级</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lang w:val="en-US"/>
              </w:rPr>
              <w:t>10</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预期</w:t>
            </w:r>
            <w:r>
              <w:rPr>
                <w:rFonts w:ascii="仿宋_GB2312" w:eastAsia="仿宋_GB2312" w:hAnsi="仿宋_GB2312" w:cs="仿宋_GB2312" w:hint="eastAsia"/>
                <w:szCs w:val="21"/>
              </w:rPr>
              <w:t>科技成果产出</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9</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（1）新工艺</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（2）新产品</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4</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（3）新材料</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（4）新装备</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（5）新品种</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2</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6</w:t>
            </w: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新服务</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p>
        </w:tc>
      </w:tr>
      <w:tr w:rsidR="00F67081" w:rsidTr="006E31C9">
        <w:trPr>
          <w:trHeight w:val="408"/>
        </w:trPr>
        <w:tc>
          <w:tcPr>
            <w:tcW w:w="651"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725" w:type="pct"/>
            <w:vMerge/>
            <w:vAlign w:val="center"/>
          </w:tcPr>
          <w:p w:rsidR="00F67081" w:rsidRDefault="00F67081" w:rsidP="006E31C9">
            <w:pPr>
              <w:autoSpaceDE w:val="0"/>
              <w:autoSpaceDN w:val="0"/>
              <w:snapToGrid w:val="0"/>
              <w:jc w:val="center"/>
              <w:rPr>
                <w:rFonts w:ascii="仿宋_GB2312" w:eastAsia="仿宋_GB2312" w:hAnsi="仿宋_GB2312" w:cs="仿宋_GB2312"/>
                <w:szCs w:val="21"/>
              </w:rPr>
            </w:pPr>
          </w:p>
        </w:tc>
        <w:tc>
          <w:tcPr>
            <w:tcW w:w="1305"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lang w:val="en-US"/>
              </w:rPr>
              <w:t>7</w:t>
            </w:r>
            <w:r>
              <w:rPr>
                <w:rFonts w:ascii="仿宋_GB2312" w:eastAsia="仿宋_GB2312" w:hAnsi="仿宋_GB2312" w:cs="仿宋_GB2312" w:hint="eastAsia"/>
                <w:szCs w:val="21"/>
              </w:rPr>
              <w:t>）其</w:t>
            </w:r>
            <w:r>
              <w:rPr>
                <w:rFonts w:ascii="仿宋_GB2312" w:eastAsia="仿宋_GB2312" w:hAnsi="仿宋_GB2312" w:cs="仿宋_GB2312" w:hint="eastAsia"/>
                <w:szCs w:val="21"/>
                <w:lang w:val="en-US"/>
              </w:rPr>
              <w:t xml:space="preserve">  </w:t>
            </w:r>
            <w:r>
              <w:rPr>
                <w:rFonts w:ascii="仿宋_GB2312" w:eastAsia="仿宋_GB2312" w:hAnsi="仿宋_GB2312" w:cs="仿宋_GB2312" w:hint="eastAsia"/>
                <w:szCs w:val="21"/>
              </w:rPr>
              <w:t>他</w:t>
            </w:r>
          </w:p>
        </w:tc>
        <w:tc>
          <w:tcPr>
            <w:tcW w:w="734"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643"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r>
              <w:rPr>
                <w:rFonts w:ascii="仿宋_GB2312" w:eastAsia="仿宋_GB2312" w:hAnsi="仿宋_GB2312" w:cs="仿宋_GB2312" w:hint="eastAsia"/>
                <w:szCs w:val="21"/>
                <w:lang w:val="en-US"/>
              </w:rPr>
              <w:t>1</w:t>
            </w:r>
          </w:p>
        </w:tc>
        <w:tc>
          <w:tcPr>
            <w:tcW w:w="942" w:type="pct"/>
            <w:vAlign w:val="center"/>
          </w:tcPr>
          <w:p w:rsidR="00F67081" w:rsidRDefault="00F67081" w:rsidP="006E31C9">
            <w:pPr>
              <w:pStyle w:val="TableParagraph"/>
              <w:autoSpaceDE w:val="0"/>
              <w:autoSpaceDN w:val="0"/>
              <w:snapToGrid w:val="0"/>
              <w:jc w:val="center"/>
              <w:rPr>
                <w:rFonts w:ascii="仿宋_GB2312" w:eastAsia="仿宋_GB2312" w:hAnsi="仿宋_GB2312" w:cs="仿宋_GB2312"/>
                <w:szCs w:val="21"/>
                <w:lang w:val="en-US"/>
              </w:rPr>
            </w:pPr>
          </w:p>
        </w:tc>
      </w:tr>
    </w:tbl>
    <w:p w:rsidR="00F67081" w:rsidRDefault="00F67081" w:rsidP="00F67081"/>
    <w:p w:rsidR="00F67081" w:rsidRDefault="00F67081" w:rsidP="00F67081">
      <w:pPr>
        <w:pStyle w:val="a8"/>
        <w:ind w:firstLineChars="0" w:firstLine="0"/>
        <w:rPr>
          <w:rFonts w:asciiTheme="majorEastAsia" w:eastAsiaTheme="majorEastAsia" w:hAnsiTheme="majorEastAsia"/>
          <w:sz w:val="28"/>
          <w:szCs w:val="28"/>
        </w:rPr>
        <w:sectPr w:rsidR="00F67081">
          <w:footerReference w:type="default" r:id="rId5"/>
          <w:pgSz w:w="16838" w:h="11906" w:orient="landscape"/>
          <w:pgMar w:top="1361" w:right="1191" w:bottom="1361" w:left="1191" w:header="851" w:footer="992" w:gutter="0"/>
          <w:cols w:space="425"/>
          <w:docGrid w:type="lines" w:linePitch="312"/>
        </w:sectPr>
      </w:pPr>
    </w:p>
    <w:p w:rsidR="00F67081" w:rsidRDefault="00F67081" w:rsidP="00F67081">
      <w:pPr>
        <w:rPr>
          <w:rFonts w:asciiTheme="majorEastAsia" w:eastAsiaTheme="majorEastAsia" w:hAnsiTheme="majorEastAsia"/>
          <w:sz w:val="28"/>
          <w:szCs w:val="28"/>
        </w:rPr>
      </w:pPr>
    </w:p>
    <w:p w:rsidR="00F67081" w:rsidRDefault="00F67081" w:rsidP="00F67081">
      <w:pPr>
        <w:ind w:firstLineChars="150" w:firstLine="420"/>
        <w:rPr>
          <w:rFonts w:asciiTheme="majorEastAsia" w:eastAsiaTheme="majorEastAsia" w:hAnsiTheme="majorEastAsia"/>
          <w:sz w:val="28"/>
          <w:szCs w:val="28"/>
        </w:rPr>
      </w:pPr>
      <w:r>
        <w:rPr>
          <w:rFonts w:asciiTheme="majorEastAsia" w:eastAsiaTheme="majorEastAsia" w:hAnsiTheme="majorEastAsia" w:hint="eastAsia"/>
          <w:sz w:val="28"/>
          <w:szCs w:val="28"/>
        </w:rPr>
        <w:t>2021年因疫情等诸多因素，导致个别项目资金预算执行率偏低。2022年度督促项目负责人加快项目实施进度和资金支出进度，争取完成既定的项目任务和目标。</w:t>
      </w:r>
    </w:p>
    <w:p w:rsidR="00F67081" w:rsidRDefault="00F67081" w:rsidP="00F67081">
      <w:pPr>
        <w:pStyle w:val="a8"/>
        <w:ind w:left="56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项目2：人才引进与培养项目1项</w:t>
      </w:r>
    </w:p>
    <w:tbl>
      <w:tblPr>
        <w:tblW w:w="13941" w:type="dxa"/>
        <w:tblCellMar>
          <w:left w:w="0" w:type="dxa"/>
          <w:right w:w="0" w:type="dxa"/>
        </w:tblCellMar>
        <w:tblLook w:val="04A0"/>
      </w:tblPr>
      <w:tblGrid>
        <w:gridCol w:w="631"/>
        <w:gridCol w:w="1079"/>
        <w:gridCol w:w="872"/>
        <w:gridCol w:w="1079"/>
        <w:gridCol w:w="1484"/>
        <w:gridCol w:w="284"/>
        <w:gridCol w:w="1309"/>
        <w:gridCol w:w="1211"/>
        <w:gridCol w:w="829"/>
        <w:gridCol w:w="109"/>
        <w:gridCol w:w="960"/>
        <w:gridCol w:w="120"/>
        <w:gridCol w:w="829"/>
        <w:gridCol w:w="3145"/>
      </w:tblGrid>
      <w:tr w:rsidR="00F67081" w:rsidTr="006E31C9">
        <w:trPr>
          <w:trHeight w:val="840"/>
        </w:trPr>
        <w:tc>
          <w:tcPr>
            <w:tcW w:w="13941" w:type="dxa"/>
            <w:gridSpan w:val="14"/>
            <w:tcBorders>
              <w:top w:val="nil"/>
              <w:left w:val="nil"/>
              <w:bottom w:val="nil"/>
              <w:right w:val="nil"/>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2021年生物</w:t>
            </w:r>
            <w:proofErr w:type="gramStart"/>
            <w:r>
              <w:rPr>
                <w:rFonts w:ascii="宋体" w:eastAsia="宋体" w:hAnsi="宋体" w:cs="宋体" w:hint="eastAsia"/>
                <w:b/>
                <w:color w:val="000000"/>
                <w:kern w:val="0"/>
                <w:sz w:val="40"/>
                <w:szCs w:val="40"/>
                <w:lang/>
              </w:rPr>
              <w:t>所部门</w:t>
            </w:r>
            <w:proofErr w:type="gramEnd"/>
            <w:r>
              <w:rPr>
                <w:rFonts w:ascii="宋体" w:eastAsia="宋体" w:hAnsi="宋体" w:cs="宋体" w:hint="eastAsia"/>
                <w:b/>
                <w:color w:val="000000"/>
                <w:kern w:val="0"/>
                <w:sz w:val="40"/>
                <w:szCs w:val="40"/>
                <w:lang/>
              </w:rPr>
              <w:t>预算项目支出绩效自评表</w:t>
            </w:r>
          </w:p>
        </w:tc>
      </w:tr>
      <w:tr w:rsidR="00F67081" w:rsidTr="006E31C9">
        <w:trPr>
          <w:trHeight w:val="300"/>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12231"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农牧废弃物生物处理与利用创新团队</w:t>
            </w:r>
          </w:p>
        </w:tc>
      </w:tr>
      <w:tr w:rsidR="00F67081" w:rsidTr="006E31C9">
        <w:trPr>
          <w:trHeight w:val="300"/>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502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甘肃省科学院人事教育处</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516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甘肃省科学院生物研究所</w:t>
            </w:r>
          </w:p>
        </w:tc>
      </w:tr>
      <w:tr w:rsidR="00F67081" w:rsidTr="006E31C9">
        <w:trPr>
          <w:trHeight w:val="312"/>
        </w:trPr>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19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15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10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9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F67081" w:rsidTr="006E31C9">
        <w:trPr>
          <w:trHeight w:val="312"/>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4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5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0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40.34</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40.34</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40.21</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99.68%</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9.97</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30</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29.87</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上年结转资金</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10.34</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10.34</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10.34</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其他资金</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610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F67081" w:rsidTr="006E31C9">
        <w:trPr>
          <w:trHeight w:val="84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610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2021年获得国家级项目经费 50 万元，获得省部级科研经费 50 万元；发表SCI、EI 级别论文 1-3 篇；发表核心期刊 2-5 篇；获授权专利1项；专利应用与成果转化 1 项；新增博士后1名；正高职称1名；副高职称 1 名；博士1名。</w:t>
            </w:r>
          </w:p>
        </w:tc>
        <w:tc>
          <w:tcPr>
            <w:tcW w:w="720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2021年获得国家级项目经费100万元，获得省部级科研经费21 万元；发表核心期刊12 篇；获授权专利2项；实用新型专利9项；专利应用与成果转化 3 项；正高职称2名；博士1名。</w:t>
            </w:r>
          </w:p>
        </w:tc>
      </w:tr>
      <w:tr w:rsidR="00F67081" w:rsidTr="006E31C9">
        <w:trPr>
          <w:trHeight w:val="380"/>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省部级科研奖励</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在中文核心及以上期刊发表论文</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3-8</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12</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授权发明专利</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授权实用新型专利</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项目实施进度</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完成项目100%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完成项目100%</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成本控制情况</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成本可控</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成本可控</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专利应用与成果转化</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承担国家科研任务能力</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新增博士</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新增正高职称人员</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生态效益指标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生态环境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无污染</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无污染</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创新能力和基础研究整体水平提升</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社会满意度</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90%</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4.5</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794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98.97</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rPr>
                <w:rFonts w:ascii="宋体" w:eastAsia="宋体" w:hAnsi="宋体" w:cs="宋体"/>
                <w:color w:val="000000"/>
                <w:sz w:val="22"/>
              </w:rPr>
            </w:pPr>
          </w:p>
        </w:tc>
      </w:tr>
      <w:tr w:rsidR="00F67081" w:rsidTr="006E31C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13310"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请在此处简要说明中央和省委巡视、各级审计和财政监督中发现的问题及其所涉及的金额，如没有填无。</w:t>
            </w:r>
          </w:p>
        </w:tc>
      </w:tr>
    </w:tbl>
    <w:p w:rsidR="00F67081" w:rsidRDefault="00F67081" w:rsidP="00F67081">
      <w:pPr>
        <w:pStyle w:val="a8"/>
        <w:ind w:firstLineChars="0" w:firstLine="0"/>
        <w:rPr>
          <w:rFonts w:asciiTheme="majorEastAsia" w:eastAsiaTheme="majorEastAsia" w:hAnsiTheme="majorEastAsia"/>
          <w:sz w:val="28"/>
          <w:szCs w:val="28"/>
        </w:rPr>
      </w:pPr>
    </w:p>
    <w:p w:rsidR="00F67081" w:rsidRDefault="00F67081" w:rsidP="00F67081">
      <w:pPr>
        <w:pStyle w:val="a8"/>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项目3：高新技术产业化项目（</w:t>
      </w:r>
      <w:proofErr w:type="gramStart"/>
      <w:r>
        <w:rPr>
          <w:rFonts w:asciiTheme="majorEastAsia" w:eastAsiaTheme="majorEastAsia" w:hAnsiTheme="majorEastAsia" w:hint="eastAsia"/>
          <w:sz w:val="28"/>
          <w:szCs w:val="28"/>
        </w:rPr>
        <w:t>含子项目</w:t>
      </w:r>
      <w:proofErr w:type="gramEnd"/>
      <w:r>
        <w:rPr>
          <w:rFonts w:asciiTheme="majorEastAsia" w:eastAsiaTheme="majorEastAsia" w:hAnsiTheme="majorEastAsia" w:hint="eastAsia"/>
          <w:sz w:val="28"/>
          <w:szCs w:val="28"/>
        </w:rPr>
        <w:t>6个）</w:t>
      </w:r>
    </w:p>
    <w:tbl>
      <w:tblPr>
        <w:tblW w:w="13941" w:type="dxa"/>
        <w:tblCellMar>
          <w:left w:w="0" w:type="dxa"/>
          <w:right w:w="0" w:type="dxa"/>
        </w:tblCellMar>
        <w:tblLook w:val="04A0"/>
      </w:tblPr>
      <w:tblGrid>
        <w:gridCol w:w="630"/>
        <w:gridCol w:w="1080"/>
        <w:gridCol w:w="870"/>
        <w:gridCol w:w="1080"/>
        <w:gridCol w:w="1485"/>
        <w:gridCol w:w="285"/>
        <w:gridCol w:w="1305"/>
        <w:gridCol w:w="1215"/>
        <w:gridCol w:w="825"/>
        <w:gridCol w:w="105"/>
        <w:gridCol w:w="960"/>
        <w:gridCol w:w="120"/>
        <w:gridCol w:w="825"/>
        <w:gridCol w:w="3156"/>
      </w:tblGrid>
      <w:tr w:rsidR="00F67081" w:rsidTr="006E31C9">
        <w:trPr>
          <w:trHeight w:val="645"/>
        </w:trPr>
        <w:tc>
          <w:tcPr>
            <w:tcW w:w="13941" w:type="dxa"/>
            <w:gridSpan w:val="14"/>
            <w:tcBorders>
              <w:top w:val="nil"/>
              <w:left w:val="nil"/>
              <w:bottom w:val="nil"/>
              <w:right w:val="nil"/>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rPr>
              <w:t>2021年</w:t>
            </w:r>
            <w:r>
              <w:rPr>
                <w:rStyle w:val="font01"/>
                <w:rFonts w:hint="default"/>
                <w:lang/>
              </w:rPr>
              <w:t xml:space="preserve"> 生物所 </w:t>
            </w:r>
            <w:r>
              <w:rPr>
                <w:rFonts w:ascii="宋体" w:eastAsia="宋体" w:hAnsi="宋体" w:cs="宋体" w:hint="eastAsia"/>
                <w:b/>
                <w:color w:val="000000"/>
                <w:kern w:val="0"/>
                <w:sz w:val="40"/>
                <w:szCs w:val="40"/>
                <w:lang/>
              </w:rPr>
              <w:t>部门预算项目支出绩效自评表</w:t>
            </w:r>
          </w:p>
        </w:tc>
      </w:tr>
      <w:tr w:rsidR="00F67081" w:rsidTr="006E31C9">
        <w:trPr>
          <w:trHeight w:val="300"/>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12231"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甘肃省科学院科技产业化项目</w:t>
            </w:r>
          </w:p>
        </w:tc>
      </w:tr>
      <w:tr w:rsidR="00F67081" w:rsidTr="006E31C9">
        <w:trPr>
          <w:trHeight w:val="300"/>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主管部门</w:t>
            </w:r>
          </w:p>
        </w:tc>
        <w:tc>
          <w:tcPr>
            <w:tcW w:w="50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甘肃省科学院产业处</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实施单位</w:t>
            </w:r>
          </w:p>
        </w:tc>
        <w:tc>
          <w:tcPr>
            <w:tcW w:w="516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甘肃省科学院生物研究所</w:t>
            </w:r>
          </w:p>
        </w:tc>
      </w:tr>
      <w:tr w:rsidR="00F67081" w:rsidTr="006E31C9">
        <w:trPr>
          <w:trHeight w:val="312"/>
        </w:trPr>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项目资金（万元）</w:t>
            </w:r>
          </w:p>
        </w:tc>
        <w:tc>
          <w:tcPr>
            <w:tcW w:w="1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年初预算数</w:t>
            </w:r>
          </w:p>
        </w:tc>
        <w:tc>
          <w:tcPr>
            <w:tcW w:w="15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全年预算数</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全年执行数</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执行率</w:t>
            </w:r>
          </w:p>
        </w:tc>
        <w:tc>
          <w:tcPr>
            <w:tcW w:w="31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r>
      <w:tr w:rsidR="00F67081" w:rsidTr="006E31C9">
        <w:trPr>
          <w:trHeight w:val="312"/>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5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0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年度资金总额</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183.76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183.76</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36.2</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19.70%</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其中：当年财政拨款</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149.5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149.5</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1.94</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上年结转资金</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34.26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34.26</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34.26</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其他资金</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p>
        </w:tc>
      </w:tr>
      <w:tr w:rsidR="00F67081" w:rsidTr="006E31C9">
        <w:trPr>
          <w:trHeight w:val="3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年度总体目标</w:t>
            </w:r>
          </w:p>
        </w:tc>
        <w:tc>
          <w:tcPr>
            <w:tcW w:w="61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预期目标</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实际完成情况</w:t>
            </w:r>
          </w:p>
        </w:tc>
      </w:tr>
      <w:tr w:rsidR="00F67081" w:rsidTr="006E31C9">
        <w:trPr>
          <w:trHeight w:val="252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61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67081" w:rsidRDefault="00F67081" w:rsidP="006E31C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rPr>
              <w:t>1，黄</w:t>
            </w:r>
            <w:proofErr w:type="gramStart"/>
            <w:r>
              <w:rPr>
                <w:rFonts w:ascii="宋体" w:eastAsia="宋体" w:hAnsi="宋体" w:cs="宋体" w:hint="eastAsia"/>
                <w:color w:val="000000"/>
                <w:kern w:val="0"/>
                <w:sz w:val="18"/>
                <w:szCs w:val="18"/>
                <w:lang/>
              </w:rPr>
              <w:t>帚橐</w:t>
            </w:r>
            <w:proofErr w:type="gramEnd"/>
            <w:r>
              <w:rPr>
                <w:rFonts w:ascii="宋体" w:eastAsia="宋体" w:hAnsi="宋体" w:cs="宋体" w:hint="eastAsia"/>
                <w:color w:val="000000"/>
                <w:kern w:val="0"/>
                <w:sz w:val="18"/>
                <w:szCs w:val="18"/>
                <w:lang/>
              </w:rPr>
              <w:t>吾衍生资源检测标准研究.2，筛选植物益生菌，研究菌株功能；研究菌株复配比例；研究益生菌剂量与营养基质配比。3，完成建设用地的筛选；和太平镇及有关单位协商建设大棚用地的使用权；对4个帮扶村进行科普教育和技术培训。4，筛选出多种玉米促生菌株；复配菌株；通过田间试验验证玉米促生最佳菌株及其复配比例。5，微生物和纳米铁对抑制当归早</w:t>
            </w:r>
            <w:proofErr w:type="gramStart"/>
            <w:r>
              <w:rPr>
                <w:rFonts w:ascii="宋体" w:eastAsia="宋体" w:hAnsi="宋体" w:cs="宋体" w:hint="eastAsia"/>
                <w:color w:val="000000"/>
                <w:kern w:val="0"/>
                <w:sz w:val="18"/>
                <w:szCs w:val="18"/>
                <w:lang/>
              </w:rPr>
              <w:t>薹</w:t>
            </w:r>
            <w:proofErr w:type="gramEnd"/>
            <w:r>
              <w:rPr>
                <w:rFonts w:ascii="宋体" w:eastAsia="宋体" w:hAnsi="宋体" w:cs="宋体" w:hint="eastAsia"/>
                <w:color w:val="000000"/>
                <w:kern w:val="0"/>
                <w:sz w:val="18"/>
                <w:szCs w:val="18"/>
                <w:lang/>
              </w:rPr>
              <w:t>的大田试验，申请国家发明专利1项。6，研制出在好</w:t>
            </w:r>
            <w:proofErr w:type="gramStart"/>
            <w:r>
              <w:rPr>
                <w:rFonts w:ascii="宋体" w:eastAsia="宋体" w:hAnsi="宋体" w:cs="宋体" w:hint="eastAsia"/>
                <w:color w:val="000000"/>
                <w:kern w:val="0"/>
                <w:sz w:val="18"/>
                <w:szCs w:val="18"/>
                <w:lang/>
              </w:rPr>
              <w:t>氧条件</w:t>
            </w:r>
            <w:proofErr w:type="gramEnd"/>
            <w:r>
              <w:rPr>
                <w:rFonts w:ascii="宋体" w:eastAsia="宋体" w:hAnsi="宋体" w:cs="宋体" w:hint="eastAsia"/>
                <w:color w:val="000000"/>
                <w:kern w:val="0"/>
                <w:sz w:val="18"/>
                <w:szCs w:val="18"/>
                <w:lang/>
              </w:rPr>
              <w:t>下高效分泌纤维素酶或者木聚糖酶的基因工程菌；申报2-3项国家发明专利；发表1篇优秀论文；科技成果转化1项；实现服务地方、企业2个。</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67081" w:rsidRDefault="00F67081" w:rsidP="006E31C9">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rPr>
              <w:t>1，完成黄</w:t>
            </w:r>
            <w:proofErr w:type="gramStart"/>
            <w:r>
              <w:rPr>
                <w:rFonts w:ascii="宋体" w:eastAsia="宋体" w:hAnsi="宋体" w:cs="宋体" w:hint="eastAsia"/>
                <w:color w:val="000000"/>
                <w:kern w:val="0"/>
                <w:sz w:val="18"/>
                <w:szCs w:val="18"/>
                <w:lang/>
              </w:rPr>
              <w:t>帚橐</w:t>
            </w:r>
            <w:proofErr w:type="gramEnd"/>
            <w:r>
              <w:rPr>
                <w:rFonts w:ascii="宋体" w:eastAsia="宋体" w:hAnsi="宋体" w:cs="宋体" w:hint="eastAsia"/>
                <w:color w:val="000000"/>
                <w:kern w:val="0"/>
                <w:sz w:val="18"/>
                <w:szCs w:val="18"/>
                <w:lang/>
              </w:rPr>
              <w:t>吾衍生资源，即其内生和根际生防菌的毒力和发酵物质量检测标准研究。完成马铃薯种植企业技术服务。2，筛选出植物益生菌及菌株功能；研究了菌株复配比例。3，完成建设用地的筛选；和太平镇及有关单位协商建设大棚用地的使用权；对4个帮扶村进行科普教育和技术培训。4，筛选出3种玉米促生菌株；3株菌株共复配7种比例；通过田间试验验证了玉米促生最佳菌株</w:t>
            </w:r>
            <w:proofErr w:type="gramStart"/>
            <w:r>
              <w:rPr>
                <w:rFonts w:ascii="宋体" w:eastAsia="宋体" w:hAnsi="宋体" w:cs="宋体" w:hint="eastAsia"/>
                <w:color w:val="000000"/>
                <w:kern w:val="0"/>
                <w:sz w:val="18"/>
                <w:szCs w:val="18"/>
                <w:lang/>
              </w:rPr>
              <w:t>为拜赖木</w:t>
            </w:r>
            <w:proofErr w:type="gramEnd"/>
            <w:r>
              <w:rPr>
                <w:rFonts w:ascii="宋体" w:eastAsia="宋体" w:hAnsi="宋体" w:cs="宋体" w:hint="eastAsia"/>
                <w:color w:val="000000"/>
                <w:kern w:val="0"/>
                <w:sz w:val="18"/>
                <w:szCs w:val="18"/>
                <w:lang/>
              </w:rPr>
              <w:t>霉菌和荧光假单胞菌，及其复配比例为1:1。5，发表论文2篇；新申请发明专利2项，获得授权发明专利2项；建立试验示范基地3个；开发出复合菌剂1个；转让技术1项；培养研究生2名；通过项目验收。6，已全部完成目标任务；同时还设计定做了</w:t>
            </w:r>
            <w:proofErr w:type="gramStart"/>
            <w:r>
              <w:rPr>
                <w:rFonts w:ascii="宋体" w:eastAsia="宋体" w:hAnsi="宋体" w:cs="宋体" w:hint="eastAsia"/>
                <w:color w:val="000000"/>
                <w:kern w:val="0"/>
                <w:sz w:val="18"/>
                <w:szCs w:val="18"/>
                <w:lang/>
              </w:rPr>
              <w:t>一</w:t>
            </w:r>
            <w:proofErr w:type="gramEnd"/>
            <w:r>
              <w:rPr>
                <w:rFonts w:ascii="宋体" w:eastAsia="宋体" w:hAnsi="宋体" w:cs="宋体" w:hint="eastAsia"/>
                <w:color w:val="000000"/>
                <w:kern w:val="0"/>
                <w:sz w:val="18"/>
                <w:szCs w:val="18"/>
                <w:lang/>
              </w:rPr>
              <w:t>套用于基因工程</w:t>
            </w:r>
            <w:proofErr w:type="gramStart"/>
            <w:r>
              <w:rPr>
                <w:rFonts w:ascii="宋体" w:eastAsia="宋体" w:hAnsi="宋体" w:cs="宋体" w:hint="eastAsia"/>
                <w:color w:val="000000"/>
                <w:kern w:val="0"/>
                <w:sz w:val="18"/>
                <w:szCs w:val="18"/>
                <w:lang/>
              </w:rPr>
              <w:t>菌</w:t>
            </w:r>
            <w:proofErr w:type="gramEnd"/>
            <w:r>
              <w:rPr>
                <w:rFonts w:ascii="宋体" w:eastAsia="宋体" w:hAnsi="宋体" w:cs="宋体" w:hint="eastAsia"/>
                <w:color w:val="000000"/>
                <w:kern w:val="0"/>
                <w:sz w:val="18"/>
                <w:szCs w:val="18"/>
                <w:lang/>
              </w:rPr>
              <w:t>发酵生产木质纤维素降解酶的体积20好氧罐。</w:t>
            </w:r>
          </w:p>
        </w:tc>
      </w:tr>
      <w:tr w:rsidR="00F67081" w:rsidTr="006E31C9">
        <w:trPr>
          <w:trHeight w:val="375"/>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分值</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得分</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偏差原因分析及改进措施</w:t>
            </w: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产出指标</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专利</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论文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科技成果转化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菌剂产品示范基地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菌剂生产线</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微生物菌剂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基因工程菌</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服务地方、企业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固定资产完成率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横向项目完成率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成果转化完成率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80%</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与目标企业洽谈中</w:t>
            </w: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服务地方、企业数完成率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时效指标</w:t>
            </w:r>
          </w:p>
        </w:tc>
        <w:tc>
          <w:tcPr>
            <w:tcW w:w="28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目标完成时间</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2021.12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2021.12</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目标完成及时性</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及时</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成本控制情况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定额标准内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定额标准内</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效益指标</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经济效益指标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科技成果转化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1项</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产品销售</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产业培育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1项</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技术服务</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4项</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社会效益指标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服务地方、企业产生的效益</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3.9</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科技服务覆盖面</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4个帮扶村</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4个帮扶村</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生态效益指标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对环境污染的率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增加农业废弃物循环利用率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减少化肥施用量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可持续影响指标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科技创新能力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较大程度提升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较大程度提升</w:t>
            </w:r>
          </w:p>
        </w:tc>
        <w:tc>
          <w:tcPr>
            <w:tcW w:w="93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108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left"/>
              <w:rPr>
                <w:rFonts w:ascii="宋体" w:eastAsia="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93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满意度指标</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服务对象满意度指标</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服务对象满意度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108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F67081" w:rsidRDefault="00F67081" w:rsidP="006E31C9">
            <w:pPr>
              <w:jc w:val="center"/>
              <w:rPr>
                <w:rFonts w:ascii="宋体" w:eastAsia="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93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108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jc w:val="center"/>
              <w:rPr>
                <w:rFonts w:ascii="宋体" w:eastAsia="宋体" w:hAnsi="宋体" w:cs="宋体"/>
                <w:color w:val="000000"/>
                <w:sz w:val="18"/>
                <w:szCs w:val="18"/>
              </w:rPr>
            </w:pPr>
          </w:p>
        </w:tc>
      </w:tr>
      <w:tr w:rsidR="00F67081" w:rsidTr="006E31C9">
        <w:trPr>
          <w:trHeight w:val="300"/>
        </w:trPr>
        <w:tc>
          <w:tcPr>
            <w:tcW w:w="79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总分</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7081" w:rsidRDefault="00F67081" w:rsidP="006E31C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86.2</w:t>
            </w:r>
          </w:p>
        </w:tc>
        <w:tc>
          <w:tcPr>
            <w:tcW w:w="39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rPr>
                <w:rFonts w:ascii="宋体" w:eastAsia="宋体" w:hAnsi="宋体" w:cs="宋体"/>
                <w:color w:val="000000"/>
                <w:sz w:val="22"/>
              </w:rPr>
            </w:pPr>
          </w:p>
        </w:tc>
      </w:tr>
      <w:tr w:rsidR="00F67081" w:rsidTr="006E31C9">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p>
        </w:tc>
        <w:tc>
          <w:tcPr>
            <w:tcW w:w="13311"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请在此处简要说明中央和省委巡视、各级审计和财政监督中发现的问题及其所涉及的金额，如没有填无。</w:t>
            </w:r>
          </w:p>
        </w:tc>
      </w:tr>
      <w:tr w:rsidR="00F67081" w:rsidTr="006E31C9">
        <w:trPr>
          <w:trHeight w:val="270"/>
        </w:trPr>
        <w:tc>
          <w:tcPr>
            <w:tcW w:w="13941" w:type="dxa"/>
            <w:gridSpan w:val="14"/>
            <w:tcBorders>
              <w:top w:val="nil"/>
              <w:left w:val="nil"/>
              <w:bottom w:val="nil"/>
              <w:right w:val="nil"/>
            </w:tcBorders>
            <w:shd w:val="clear" w:color="auto" w:fill="auto"/>
            <w:tcMar>
              <w:top w:w="15" w:type="dxa"/>
              <w:left w:w="15" w:type="dxa"/>
              <w:right w:w="15" w:type="dxa"/>
            </w:tcMar>
            <w:vAlign w:val="center"/>
          </w:tcPr>
          <w:p w:rsidR="00F67081" w:rsidRDefault="00F67081" w:rsidP="006E31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注：1.其他资金包括中央补助、各级财政资金共同投入到同一项目的自有资金、社会资金等。</w:t>
            </w:r>
          </w:p>
        </w:tc>
      </w:tr>
    </w:tbl>
    <w:p w:rsidR="00F67081" w:rsidRDefault="00F67081" w:rsidP="00F67081">
      <w:pPr>
        <w:widowControl/>
        <w:ind w:firstLineChars="200" w:firstLine="600"/>
        <w:jc w:val="left"/>
        <w:rPr>
          <w:rFonts w:ascii="宋体" w:eastAsia="宋体" w:hAnsi="宋体" w:cs="宋体"/>
          <w:b/>
          <w:bCs/>
          <w:color w:val="000000"/>
          <w:kern w:val="0"/>
          <w:sz w:val="30"/>
          <w:szCs w:val="30"/>
        </w:rPr>
      </w:pPr>
      <w:r>
        <w:rPr>
          <w:rFonts w:ascii="宋体" w:eastAsia="宋体" w:hAnsi="宋体" w:cs="宋体" w:hint="eastAsia"/>
          <w:color w:val="000000"/>
          <w:kern w:val="0"/>
          <w:sz w:val="30"/>
          <w:szCs w:val="30"/>
        </w:rPr>
        <w:t>2021年因疫情等因素导致个别项目资金执行缓慢</w:t>
      </w:r>
      <w:bookmarkStart w:id="0" w:name="_GoBack"/>
      <w:bookmarkEnd w:id="0"/>
      <w:r>
        <w:rPr>
          <w:rFonts w:ascii="宋体" w:eastAsia="宋体" w:hAnsi="宋体" w:cs="宋体" w:hint="eastAsia"/>
          <w:color w:val="000000"/>
          <w:kern w:val="0"/>
          <w:sz w:val="30"/>
          <w:szCs w:val="30"/>
        </w:rPr>
        <w:t>，2022年督促各项目负责人加快项目实施进度及资金支付进度，使项目整体进度与项目预期目标基本相符，其次利用所内各大平台积极与企业建立合作关系，争取早日将已取得的科技成果进行推广应用。</w:t>
      </w:r>
    </w:p>
    <w:p w:rsidR="00F67081" w:rsidRDefault="00F67081" w:rsidP="00F67081">
      <w:pPr>
        <w:widowControl/>
        <w:ind w:firstLineChars="250" w:firstLine="700"/>
        <w:rPr>
          <w:rFonts w:hint="eastAsia"/>
          <w:color w:val="000000"/>
          <w:sz w:val="28"/>
          <w:szCs w:val="28"/>
        </w:rPr>
      </w:pPr>
      <w:r>
        <w:rPr>
          <w:rFonts w:hint="eastAsia"/>
          <w:color w:val="000000"/>
          <w:sz w:val="28"/>
          <w:szCs w:val="28"/>
        </w:rPr>
        <w:t>绩效自评结果向上级主管部门提交，未公开。</w:t>
      </w:r>
    </w:p>
    <w:p w:rsidR="00F67081" w:rsidRDefault="00F67081" w:rsidP="00F67081">
      <w:pPr>
        <w:widowControl/>
        <w:ind w:firstLineChars="250" w:firstLine="700"/>
        <w:rPr>
          <w:rFonts w:ascii="宋体" w:eastAsia="宋体" w:hAnsi="宋体" w:cs="宋体"/>
          <w:b/>
          <w:bCs/>
          <w:color w:val="000000"/>
          <w:kern w:val="0"/>
          <w:sz w:val="28"/>
          <w:szCs w:val="28"/>
        </w:rPr>
      </w:pPr>
      <w:r>
        <w:rPr>
          <w:rFonts w:hint="eastAsia"/>
          <w:color w:val="000000"/>
          <w:sz w:val="28"/>
          <w:szCs w:val="28"/>
        </w:rPr>
        <w:t>自评结果可用于确定来年工作方向和侧重点，对偏离绩效目标的指标责令相关目标责任人分析原因并限期整改。</w:t>
      </w:r>
    </w:p>
    <w:p w:rsidR="00F67081" w:rsidRDefault="00F67081" w:rsidP="00F67081">
      <w:pPr>
        <w:widowControl/>
        <w:rPr>
          <w:rFonts w:ascii="宋体" w:eastAsia="宋体" w:hAnsi="宋体" w:cs="宋体"/>
          <w:b/>
          <w:bCs/>
          <w:color w:val="000000"/>
          <w:kern w:val="0"/>
          <w:szCs w:val="21"/>
        </w:rPr>
      </w:pPr>
    </w:p>
    <w:p w:rsidR="00F67081" w:rsidRDefault="00F67081" w:rsidP="00F67081">
      <w:pP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 xml:space="preserve">  </w:t>
      </w:r>
    </w:p>
    <w:p w:rsidR="00F67081" w:rsidRDefault="00F67081" w:rsidP="00F67081">
      <w:pPr>
        <w:ind w:firstLineChars="2300" w:firstLine="6927"/>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 xml:space="preserve"> 甘肃省科学院生物研究所</w:t>
      </w:r>
    </w:p>
    <w:p w:rsidR="00F67081" w:rsidRDefault="00F67081" w:rsidP="00F67081">
      <w:pP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 xml:space="preserve">                                               二</w:t>
      </w:r>
      <w:proofErr w:type="gramStart"/>
      <w:r>
        <w:rPr>
          <w:rFonts w:ascii="宋体" w:eastAsia="宋体" w:hAnsi="宋体" w:cs="宋体" w:hint="eastAsia"/>
          <w:b/>
          <w:bCs/>
          <w:color w:val="000000"/>
          <w:kern w:val="0"/>
          <w:sz w:val="30"/>
          <w:szCs w:val="30"/>
        </w:rPr>
        <w:t>0二二</w:t>
      </w:r>
      <w:proofErr w:type="gramEnd"/>
      <w:r>
        <w:rPr>
          <w:rFonts w:ascii="宋体" w:eastAsia="宋体" w:hAnsi="宋体" w:cs="宋体" w:hint="eastAsia"/>
          <w:b/>
          <w:bCs/>
          <w:color w:val="000000"/>
          <w:kern w:val="0"/>
          <w:sz w:val="30"/>
          <w:szCs w:val="30"/>
        </w:rPr>
        <w:t>年一月二十四日</w:t>
      </w:r>
    </w:p>
    <w:p w:rsidR="00F67081" w:rsidRDefault="00F67081" w:rsidP="00F67081">
      <w:pPr>
        <w:rPr>
          <w:rFonts w:asciiTheme="majorEastAsia" w:eastAsiaTheme="majorEastAsia" w:hAnsiTheme="majorEastAsia"/>
          <w:sz w:val="30"/>
          <w:szCs w:val="30"/>
        </w:rPr>
      </w:pPr>
    </w:p>
    <w:p w:rsidR="006F6CB9" w:rsidRDefault="006F6CB9"/>
    <w:sectPr w:rsidR="006F6CB9" w:rsidSect="006E2A23">
      <w:pgSz w:w="16838" w:h="11906" w:orient="landscape"/>
      <w:pgMar w:top="1361" w:right="1191" w:bottom="1361"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504"/>
    </w:sdtPr>
    <w:sdtEndPr/>
    <w:sdtContent>
      <w:p w:rsidR="00176FB7" w:rsidRDefault="00F67081">
        <w:pPr>
          <w:pStyle w:val="a4"/>
          <w:jc w:val="center"/>
        </w:pPr>
        <w:r w:rsidRPr="006E2A23">
          <w:fldChar w:fldCharType="begin"/>
        </w:r>
        <w:r>
          <w:instrText xml:space="preserve"> PAGE   \* MERGEFORMAT </w:instrText>
        </w:r>
        <w:r w:rsidRPr="006E2A23">
          <w:fldChar w:fldCharType="separate"/>
        </w:r>
        <w:r w:rsidRPr="00F67081">
          <w:rPr>
            <w:noProof/>
            <w:lang w:val="zh-CN"/>
          </w:rPr>
          <w:t>4</w:t>
        </w:r>
        <w:r>
          <w:rPr>
            <w:lang w:val="zh-CN"/>
          </w:rPr>
          <w:fldChar w:fldCharType="end"/>
        </w:r>
      </w:p>
    </w:sdtContent>
  </w:sdt>
  <w:p w:rsidR="00176FB7" w:rsidRDefault="00F67081">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24092"/>
    <w:multiLevelType w:val="singleLevel"/>
    <w:tmpl w:val="94A24092"/>
    <w:lvl w:ilvl="0">
      <w:start w:val="6"/>
      <w:numFmt w:val="decimal"/>
      <w:suff w:val="nothing"/>
      <w:lvlText w:val="%1、"/>
      <w:lvlJc w:val="left"/>
    </w:lvl>
  </w:abstractNum>
  <w:abstractNum w:abstractNumId="1">
    <w:nsid w:val="295D085A"/>
    <w:multiLevelType w:val="multilevel"/>
    <w:tmpl w:val="295D085A"/>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081"/>
    <w:rsid w:val="006F6CB9"/>
    <w:rsid w:val="00F67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67081"/>
    <w:pPr>
      <w:jc w:val="center"/>
    </w:pPr>
    <w:rPr>
      <w:rFonts w:ascii="Times New Roman" w:eastAsia="宋体" w:hAnsi="Times New Roman" w:cs="Times New Roman"/>
      <w:sz w:val="24"/>
      <w:szCs w:val="20"/>
    </w:rPr>
  </w:style>
  <w:style w:type="character" w:customStyle="1" w:styleId="Char">
    <w:name w:val="正文文本 Char"/>
    <w:basedOn w:val="a0"/>
    <w:link w:val="a3"/>
    <w:rsid w:val="00F67081"/>
    <w:rPr>
      <w:rFonts w:ascii="Times New Roman" w:eastAsia="宋体" w:hAnsi="Times New Roman" w:cs="Times New Roman"/>
      <w:sz w:val="24"/>
      <w:szCs w:val="20"/>
    </w:rPr>
  </w:style>
  <w:style w:type="paragraph" w:styleId="a4">
    <w:name w:val="footer"/>
    <w:basedOn w:val="a"/>
    <w:link w:val="Char0"/>
    <w:uiPriority w:val="99"/>
    <w:unhideWhenUsed/>
    <w:qFormat/>
    <w:rsid w:val="00F6708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67081"/>
    <w:rPr>
      <w:sz w:val="18"/>
      <w:szCs w:val="18"/>
    </w:rPr>
  </w:style>
  <w:style w:type="paragraph" w:styleId="a5">
    <w:name w:val="header"/>
    <w:basedOn w:val="a"/>
    <w:link w:val="Char1"/>
    <w:uiPriority w:val="99"/>
    <w:semiHidden/>
    <w:unhideWhenUsed/>
    <w:qFormat/>
    <w:rsid w:val="00F670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F67081"/>
    <w:rPr>
      <w:sz w:val="18"/>
      <w:szCs w:val="18"/>
    </w:rPr>
  </w:style>
  <w:style w:type="paragraph" w:styleId="a6">
    <w:name w:val="Normal (Web)"/>
    <w:basedOn w:val="a"/>
    <w:qFormat/>
    <w:rsid w:val="00F67081"/>
    <w:pPr>
      <w:spacing w:before="100" w:beforeAutospacing="1" w:after="100" w:afterAutospacing="1"/>
      <w:jc w:val="left"/>
    </w:pPr>
    <w:rPr>
      <w:rFonts w:cs="Times New Roman"/>
      <w:kern w:val="0"/>
      <w:sz w:val="24"/>
    </w:rPr>
  </w:style>
  <w:style w:type="character" w:styleId="a7">
    <w:name w:val="Emphasis"/>
    <w:basedOn w:val="a0"/>
    <w:uiPriority w:val="20"/>
    <w:qFormat/>
    <w:rsid w:val="00F67081"/>
    <w:rPr>
      <w:color w:val="CC0000"/>
      <w:sz w:val="24"/>
      <w:szCs w:val="24"/>
    </w:rPr>
  </w:style>
  <w:style w:type="paragraph" w:styleId="a8">
    <w:name w:val="List Paragraph"/>
    <w:basedOn w:val="a"/>
    <w:uiPriority w:val="34"/>
    <w:qFormat/>
    <w:rsid w:val="00F67081"/>
    <w:pPr>
      <w:ind w:firstLineChars="200" w:firstLine="420"/>
    </w:pPr>
  </w:style>
  <w:style w:type="character" w:customStyle="1" w:styleId="font61">
    <w:name w:val="font61"/>
    <w:basedOn w:val="a0"/>
    <w:qFormat/>
    <w:rsid w:val="00F67081"/>
    <w:rPr>
      <w:rFonts w:ascii="宋体" w:eastAsia="宋体" w:hAnsi="宋体" w:cs="宋体" w:hint="eastAsia"/>
      <w:color w:val="000000"/>
      <w:sz w:val="18"/>
      <w:szCs w:val="18"/>
      <w:u w:val="none"/>
    </w:rPr>
  </w:style>
  <w:style w:type="character" w:customStyle="1" w:styleId="font31">
    <w:name w:val="font31"/>
    <w:basedOn w:val="a0"/>
    <w:qFormat/>
    <w:rsid w:val="00F67081"/>
    <w:rPr>
      <w:rFonts w:ascii="宋体" w:eastAsia="宋体" w:hAnsi="宋体" w:cs="宋体" w:hint="eastAsia"/>
      <w:color w:val="000000"/>
      <w:sz w:val="18"/>
      <w:szCs w:val="18"/>
      <w:u w:val="none"/>
    </w:rPr>
  </w:style>
  <w:style w:type="character" w:customStyle="1" w:styleId="font11">
    <w:name w:val="font11"/>
    <w:basedOn w:val="a0"/>
    <w:qFormat/>
    <w:rsid w:val="00F67081"/>
    <w:rPr>
      <w:rFonts w:ascii="宋体" w:eastAsia="宋体" w:hAnsi="宋体" w:cs="宋体" w:hint="eastAsia"/>
      <w:color w:val="FF0000"/>
      <w:sz w:val="18"/>
      <w:szCs w:val="18"/>
      <w:u w:val="none"/>
    </w:rPr>
  </w:style>
  <w:style w:type="paragraph" w:customStyle="1" w:styleId="TableParagraph">
    <w:name w:val="Table Paragraph"/>
    <w:basedOn w:val="a"/>
    <w:uiPriority w:val="1"/>
    <w:qFormat/>
    <w:rsid w:val="00F67081"/>
    <w:rPr>
      <w:rFonts w:ascii="宋体" w:eastAsia="宋体" w:hAnsi="宋体" w:cs="宋体"/>
      <w:szCs w:val="24"/>
      <w:lang w:val="zh-CN" w:bidi="zh-CN"/>
    </w:rPr>
  </w:style>
  <w:style w:type="character" w:customStyle="1" w:styleId="font01">
    <w:name w:val="font01"/>
    <w:basedOn w:val="a0"/>
    <w:qFormat/>
    <w:rsid w:val="00F67081"/>
    <w:rPr>
      <w:rFonts w:ascii="宋体" w:eastAsia="宋体" w:hAnsi="宋体" w:cs="宋体" w:hint="eastAsia"/>
      <w:b/>
      <w:color w:val="000000"/>
      <w:sz w:val="40"/>
      <w:szCs w:val="4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2022-08-19T03:08:00Z</dcterms:created>
  <dcterms:modified xsi:type="dcterms:W3CDTF">2022-08-19T03:14:00Z</dcterms:modified>
</cp:coreProperties>
</file>